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627" w:rsidRPr="00E95973" w:rsidRDefault="00511627" w:rsidP="00511627">
      <w:pPr>
        <w:shd w:val="clear" w:color="auto" w:fill="FFFFFF"/>
        <w:spacing w:after="72"/>
        <w:textAlignment w:val="baseline"/>
        <w:outlineLvl w:val="0"/>
        <w:rPr>
          <w:rFonts w:ascii="Verdana" w:hAnsi="Verdana" w:cs="Arial"/>
          <w:b/>
          <w:bCs/>
          <w:color w:val="006021"/>
          <w:kern w:val="36"/>
          <w:sz w:val="32"/>
          <w:szCs w:val="32"/>
        </w:rPr>
      </w:pP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Commercial Heating, Air Conditioning, and Water Heating Equipment (i.e.</w:t>
      </w:r>
      <w:r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>,</w:t>
      </w:r>
      <w:r w:rsidRPr="00E95973"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ASHRAE Equipment) Notice of Proposed Rulemaking</w:t>
      </w:r>
      <w:r>
        <w:rPr>
          <w:rFonts w:ascii="Verdana" w:hAnsi="Verdana" w:cs="Arial"/>
          <w:b/>
          <w:bCs/>
          <w:color w:val="006021"/>
          <w:kern w:val="36"/>
          <w:sz w:val="32"/>
          <w:szCs w:val="32"/>
        </w:rPr>
        <w:t xml:space="preserve"> Analytical Tools</w:t>
      </w:r>
    </w:p>
    <w:p w:rsidR="00511627" w:rsidRDefault="00511627" w:rsidP="00511627">
      <w:pPr>
        <w:spacing w:after="178" w:line="336" w:lineRule="atLeast"/>
        <w:rPr>
          <w:rFonts w:ascii="Arial" w:hAnsi="Arial" w:cs="Arial"/>
          <w:color w:val="3C4349"/>
          <w:sz w:val="19"/>
          <w:szCs w:val="19"/>
        </w:rPr>
      </w:pPr>
      <w:r w:rsidRPr="00511627">
        <w:rPr>
          <w:rFonts w:ascii="Arial" w:eastAsia="Times New Roman" w:hAnsi="Arial" w:cs="Arial"/>
          <w:color w:val="3C4349"/>
          <w:sz w:val="19"/>
          <w:szCs w:val="19"/>
        </w:rPr>
        <w:t xml:space="preserve">The U.S. Department of Energy (DOE) prepared the analytical spreadsheets listed below for the </w:t>
      </w:r>
      <w:r>
        <w:rPr>
          <w:rFonts w:ascii="Arial" w:eastAsia="Times New Roman" w:hAnsi="Arial" w:cs="Arial"/>
          <w:color w:val="3C4349"/>
          <w:sz w:val="19"/>
          <w:szCs w:val="19"/>
        </w:rPr>
        <w:t xml:space="preserve">notice of proposed rulemaking (NOPR) </w:t>
      </w:r>
      <w:r>
        <w:rPr>
          <w:rFonts w:ascii="Arial" w:hAnsi="Arial" w:cs="Arial"/>
          <w:color w:val="3C4349"/>
          <w:sz w:val="19"/>
          <w:szCs w:val="19"/>
        </w:rPr>
        <w:t>analyses conducted for</w:t>
      </w:r>
      <w:r w:rsidRPr="007A7A98">
        <w:rPr>
          <w:rFonts w:ascii="Arial" w:hAnsi="Arial" w:cs="Arial"/>
          <w:color w:val="3C4349"/>
          <w:sz w:val="19"/>
          <w:szCs w:val="19"/>
        </w:rPr>
        <w:t xml:space="preserve"> </w:t>
      </w:r>
      <w:r>
        <w:rPr>
          <w:rFonts w:ascii="Arial" w:hAnsi="Arial" w:cs="Arial"/>
          <w:color w:val="3C4349"/>
          <w:sz w:val="19"/>
          <w:szCs w:val="19"/>
        </w:rPr>
        <w:t>ce</w:t>
      </w:r>
      <w:r w:rsidRPr="00EF3E39">
        <w:rPr>
          <w:rFonts w:ascii="Arial" w:hAnsi="Arial" w:cs="Arial"/>
          <w:color w:val="3C4349"/>
          <w:sz w:val="19"/>
          <w:szCs w:val="19"/>
        </w:rPr>
        <w:t>rtain  commercial heating, air conditioning, and water heating equipment covered by the American Society of Heating, Refrigeration, and Air-Conditioning Engineers (ASHRAE) Standard 90.1-2010.</w:t>
      </w:r>
    </w:p>
    <w:p w:rsidR="00346EFA" w:rsidRDefault="00C541B8" w:rsidP="00C541B8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3C4349"/>
          <w:sz w:val="27"/>
          <w:szCs w:val="27"/>
        </w:rPr>
      </w:pPr>
      <w:r w:rsidRPr="00C541B8">
        <w:rPr>
          <w:rFonts w:ascii="Arial" w:eastAsia="Times New Roman" w:hAnsi="Arial" w:cs="Arial"/>
          <w:b/>
          <w:bCs/>
          <w:color w:val="3C4349"/>
          <w:sz w:val="27"/>
          <w:szCs w:val="27"/>
        </w:rPr>
        <w:t>National Energy Savings Analysis</w:t>
      </w:r>
    </w:p>
    <w:p w:rsidR="00C541B8" w:rsidRDefault="005B5015" w:rsidP="00C541B8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hyperlink r:id="rId5" w:history="1">
        <w:r w:rsidR="00C541B8" w:rsidRPr="00F240C5">
          <w:rPr>
            <w:rStyle w:val="Hyperlink"/>
            <w:rFonts w:ascii="Arial" w:eastAsia="Times New Roman" w:hAnsi="Arial" w:cs="Arial"/>
            <w:sz w:val="19"/>
          </w:rPr>
          <w:t>Water-cooled and Evaporatively-cooled Commercial Package Air Conditioning and Heating Equipment National Energy Savings Analysis Spreadsheet</w:t>
        </w:r>
      </w:hyperlink>
    </w:p>
    <w:p w:rsidR="00C541B8" w:rsidRPr="00511627" w:rsidRDefault="005B5015" w:rsidP="00C541B8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hyperlink r:id="rId6" w:history="1">
        <w:r w:rsidR="00231B7C" w:rsidRPr="00F240C5">
          <w:rPr>
            <w:rStyle w:val="Hyperlink"/>
            <w:rFonts w:ascii="Arial" w:eastAsia="Times New Roman" w:hAnsi="Arial" w:cs="Arial"/>
            <w:sz w:val="19"/>
          </w:rPr>
          <w:t>Variable Refrigerant Flow Water-source Heat P</w:t>
        </w:r>
        <w:r w:rsidR="00C541B8" w:rsidRPr="00F240C5">
          <w:rPr>
            <w:rStyle w:val="Hyperlink"/>
            <w:rFonts w:ascii="Arial" w:eastAsia="Times New Roman" w:hAnsi="Arial" w:cs="Arial"/>
            <w:sz w:val="19"/>
          </w:rPr>
          <w:t>ump National Energy Savings Spreadsheet</w:t>
        </w:r>
      </w:hyperlink>
    </w:p>
    <w:p w:rsidR="00511627" w:rsidRPr="00511627" w:rsidRDefault="00511627" w:rsidP="00511627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3C4349"/>
          <w:sz w:val="27"/>
          <w:szCs w:val="27"/>
        </w:rPr>
      </w:pPr>
      <w:r w:rsidRPr="00511627">
        <w:rPr>
          <w:rFonts w:ascii="Arial" w:eastAsia="Times New Roman" w:hAnsi="Arial" w:cs="Arial"/>
          <w:b/>
          <w:bCs/>
          <w:color w:val="3C4349"/>
          <w:sz w:val="27"/>
          <w:szCs w:val="27"/>
        </w:rPr>
        <w:t>Life-Cycle Cost (LCC) and Payback Period (PBP)</w:t>
      </w:r>
    </w:p>
    <w:p w:rsidR="00511627" w:rsidRPr="00346EFA" w:rsidRDefault="005B5015" w:rsidP="00346EFA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hyperlink r:id="rId7" w:history="1">
        <w:r w:rsidR="00C541B8" w:rsidRPr="00F240C5">
          <w:rPr>
            <w:rStyle w:val="Hyperlink"/>
            <w:rFonts w:ascii="Arial" w:eastAsia="Times New Roman" w:hAnsi="Arial" w:cs="Arial"/>
            <w:sz w:val="19"/>
          </w:rPr>
          <w:t xml:space="preserve">Computer Room Air Conditioner </w:t>
        </w:r>
        <w:r w:rsidR="00511627" w:rsidRPr="00F240C5">
          <w:rPr>
            <w:rStyle w:val="Hyperlink"/>
            <w:rFonts w:ascii="Arial" w:eastAsia="Times New Roman" w:hAnsi="Arial" w:cs="Arial"/>
            <w:sz w:val="19"/>
          </w:rPr>
          <w:t>LCC and PBP Spreadsheet</w:t>
        </w:r>
      </w:hyperlink>
    </w:p>
    <w:p w:rsidR="00511627" w:rsidRPr="00511627" w:rsidRDefault="00511627" w:rsidP="00511627">
      <w:pPr>
        <w:spacing w:before="100" w:beforeAutospacing="1" w:after="100" w:afterAutospacing="1" w:line="288" w:lineRule="atLeast"/>
        <w:outlineLvl w:val="2"/>
        <w:rPr>
          <w:rFonts w:ascii="Arial" w:eastAsia="Times New Roman" w:hAnsi="Arial" w:cs="Arial"/>
          <w:b/>
          <w:bCs/>
          <w:color w:val="3C4349"/>
          <w:sz w:val="27"/>
          <w:szCs w:val="27"/>
        </w:rPr>
      </w:pPr>
      <w:r w:rsidRPr="00511627">
        <w:rPr>
          <w:rFonts w:ascii="Arial" w:eastAsia="Times New Roman" w:hAnsi="Arial" w:cs="Arial"/>
          <w:b/>
          <w:bCs/>
          <w:color w:val="3C4349"/>
          <w:sz w:val="27"/>
          <w:szCs w:val="27"/>
        </w:rPr>
        <w:t>National Impacts Analysis</w:t>
      </w:r>
    </w:p>
    <w:p w:rsidR="00511627" w:rsidRPr="00511627" w:rsidRDefault="005B5015" w:rsidP="00511627">
      <w:pPr>
        <w:numPr>
          <w:ilvl w:val="0"/>
          <w:numId w:val="6"/>
        </w:numPr>
        <w:spacing w:before="100" w:beforeAutospacing="1" w:after="0" w:line="312" w:lineRule="atLeast"/>
        <w:ind w:left="480"/>
        <w:rPr>
          <w:rFonts w:ascii="Arial" w:eastAsia="Times New Roman" w:hAnsi="Arial" w:cs="Arial"/>
          <w:color w:val="BA4F16"/>
          <w:sz w:val="19"/>
          <w:u w:val="single"/>
        </w:rPr>
      </w:pPr>
      <w:hyperlink r:id="rId8" w:history="1">
        <w:r w:rsidR="00C541B8" w:rsidRPr="00F240C5">
          <w:rPr>
            <w:rStyle w:val="Hyperlink"/>
            <w:rFonts w:ascii="Arial" w:eastAsia="Times New Roman" w:hAnsi="Arial" w:cs="Arial"/>
            <w:sz w:val="19"/>
          </w:rPr>
          <w:t>Computer Room Air Conditioner</w:t>
        </w:r>
        <w:r w:rsidR="00511627" w:rsidRPr="00F240C5">
          <w:rPr>
            <w:rStyle w:val="Hyperlink"/>
            <w:rFonts w:ascii="Arial" w:eastAsia="Times New Roman" w:hAnsi="Arial" w:cs="Arial"/>
            <w:sz w:val="19"/>
          </w:rPr>
          <w:t xml:space="preserve"> National Impacts Analysis Spreadsheet </w:t>
        </w:r>
      </w:hyperlink>
      <w:r w:rsidR="00511627" w:rsidRPr="00511627">
        <w:rPr>
          <w:rFonts w:ascii="Arial" w:eastAsia="Times New Roman" w:hAnsi="Arial" w:cs="Arial"/>
          <w:color w:val="BA4F16"/>
          <w:sz w:val="19"/>
          <w:u w:val="single"/>
        </w:rPr>
        <w:t xml:space="preserve"> </w:t>
      </w:r>
    </w:p>
    <w:p w:rsidR="00511627" w:rsidRPr="00511627" w:rsidRDefault="00511627" w:rsidP="00511627">
      <w:pPr>
        <w:spacing w:before="100" w:beforeAutospacing="1" w:after="100" w:line="312" w:lineRule="atLeast"/>
        <w:ind w:left="480"/>
        <w:rPr>
          <w:rFonts w:ascii="Arial" w:eastAsia="Times New Roman" w:hAnsi="Arial" w:cs="Arial"/>
          <w:color w:val="3C4349"/>
          <w:sz w:val="19"/>
          <w:szCs w:val="19"/>
        </w:rPr>
      </w:pPr>
    </w:p>
    <w:p w:rsidR="00043E89" w:rsidRDefault="00043E89"/>
    <w:sectPr w:rsidR="00043E89" w:rsidSect="0004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BF4"/>
    <w:multiLevelType w:val="multilevel"/>
    <w:tmpl w:val="94F4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905B29"/>
    <w:multiLevelType w:val="multilevel"/>
    <w:tmpl w:val="03B2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AE4FB9"/>
    <w:multiLevelType w:val="multilevel"/>
    <w:tmpl w:val="64E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E414A6"/>
    <w:multiLevelType w:val="multilevel"/>
    <w:tmpl w:val="8D92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9C798F"/>
    <w:multiLevelType w:val="multilevel"/>
    <w:tmpl w:val="537E9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83B76AD"/>
    <w:multiLevelType w:val="multilevel"/>
    <w:tmpl w:val="6F1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grammar="clean"/>
  <w:defaultTabStop w:val="720"/>
  <w:characterSpacingControl w:val="doNotCompress"/>
  <w:compat/>
  <w:rsids>
    <w:rsidRoot w:val="00511627"/>
    <w:rsid w:val="00043E89"/>
    <w:rsid w:val="00056197"/>
    <w:rsid w:val="000F2BFF"/>
    <w:rsid w:val="001811FF"/>
    <w:rsid w:val="001B2A1E"/>
    <w:rsid w:val="001E5404"/>
    <w:rsid w:val="00231B7C"/>
    <w:rsid w:val="0024209D"/>
    <w:rsid w:val="00346EFA"/>
    <w:rsid w:val="00483685"/>
    <w:rsid w:val="004E5486"/>
    <w:rsid w:val="004F0445"/>
    <w:rsid w:val="0050473A"/>
    <w:rsid w:val="00511627"/>
    <w:rsid w:val="005B5015"/>
    <w:rsid w:val="005E0D7D"/>
    <w:rsid w:val="006542BA"/>
    <w:rsid w:val="006A5E97"/>
    <w:rsid w:val="007169DE"/>
    <w:rsid w:val="00765A95"/>
    <w:rsid w:val="007D6CB1"/>
    <w:rsid w:val="009C3FD9"/>
    <w:rsid w:val="009D110C"/>
    <w:rsid w:val="00A57E69"/>
    <w:rsid w:val="00AF0189"/>
    <w:rsid w:val="00C541B8"/>
    <w:rsid w:val="00C800A9"/>
    <w:rsid w:val="00CC34EA"/>
    <w:rsid w:val="00D77E16"/>
    <w:rsid w:val="00F2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E89"/>
  </w:style>
  <w:style w:type="paragraph" w:styleId="Heading1">
    <w:name w:val="heading 1"/>
    <w:basedOn w:val="Normal"/>
    <w:link w:val="Heading1Char"/>
    <w:uiPriority w:val="9"/>
    <w:qFormat/>
    <w:rsid w:val="00511627"/>
    <w:pPr>
      <w:spacing w:before="100" w:beforeAutospacing="1" w:after="72" w:line="240" w:lineRule="auto"/>
      <w:outlineLvl w:val="0"/>
    </w:pPr>
    <w:rPr>
      <w:rFonts w:ascii="Times New Roman" w:eastAsia="Times New Roman" w:hAnsi="Times New Roman" w:cs="Times New Roman"/>
      <w:b/>
      <w:bCs/>
      <w:color w:val="006021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511627"/>
    <w:pPr>
      <w:spacing w:before="100" w:beforeAutospacing="1" w:after="96" w:line="240" w:lineRule="auto"/>
      <w:outlineLvl w:val="1"/>
    </w:pPr>
    <w:rPr>
      <w:rFonts w:ascii="Times New Roman" w:eastAsia="Times New Roman" w:hAnsi="Times New Roman" w:cs="Times New Roman"/>
      <w:b/>
      <w:bCs/>
      <w:color w:val="45812E"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rsid w:val="00511627"/>
    <w:pPr>
      <w:spacing w:before="100" w:beforeAutospacing="1" w:after="100" w:afterAutospacing="1" w:line="288" w:lineRule="atLeast"/>
      <w:outlineLvl w:val="2"/>
    </w:pPr>
    <w:rPr>
      <w:rFonts w:ascii="Times New Roman" w:eastAsia="Times New Roman" w:hAnsi="Times New Roman" w:cs="Times New Roman"/>
      <w:b/>
      <w:bCs/>
      <w:color w:val="3C4349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627"/>
    <w:rPr>
      <w:rFonts w:ascii="Times New Roman" w:eastAsia="Times New Roman" w:hAnsi="Times New Roman" w:cs="Times New Roman"/>
      <w:b/>
      <w:bCs/>
      <w:color w:val="006021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511627"/>
    <w:rPr>
      <w:rFonts w:ascii="Times New Roman" w:eastAsia="Times New Roman" w:hAnsi="Times New Roman" w:cs="Times New Roman"/>
      <w:b/>
      <w:bCs/>
      <w:color w:val="45812E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511627"/>
    <w:rPr>
      <w:rFonts w:ascii="Times New Roman" w:eastAsia="Times New Roman" w:hAnsi="Times New Roman" w:cs="Times New Roman"/>
      <w:b/>
      <w:bCs/>
      <w:color w:val="3C4349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11627"/>
    <w:rPr>
      <w:color w:val="BA4F16"/>
      <w:u w:val="single"/>
    </w:rPr>
  </w:style>
  <w:style w:type="paragraph" w:styleId="NormalWeb">
    <w:name w:val="Normal (Web)"/>
    <w:basedOn w:val="Normal"/>
    <w:uiPriority w:val="99"/>
    <w:semiHidden/>
    <w:unhideWhenUsed/>
    <w:rsid w:val="00511627"/>
    <w:pPr>
      <w:spacing w:after="178" w:line="33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2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re.energy.gov/buildings/appliance_standards/docs/computer_room_air_conditioner_nia.xls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ere.energy.gov/buildings/appliance_standards/docs/computer_room_air_conditioner_lcc.xl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ere.energy.gov/buildings/appliance_standards/docs/vrf_water_source_hp_nes.xlsm" TargetMode="External"/><Relationship Id="rId5" Type="http://schemas.openxmlformats.org/officeDocument/2006/relationships/hyperlink" Target="http://www.eere.energy.gov/buildings/appliance_standards/docs/water_and_evaporatively_cooled_ac_nes.xls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Navigant Consulting, Inc.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Darlington</dc:creator>
  <cp:keywords/>
  <dc:description/>
  <cp:lastModifiedBy>david.brown</cp:lastModifiedBy>
  <cp:revision>4</cp:revision>
  <dcterms:created xsi:type="dcterms:W3CDTF">2012-01-13T19:28:00Z</dcterms:created>
  <dcterms:modified xsi:type="dcterms:W3CDTF">2012-01-13T20:42:00Z</dcterms:modified>
</cp:coreProperties>
</file>