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73" w:rsidRPr="00E95973" w:rsidRDefault="00E95973" w:rsidP="00E95973">
      <w:pPr>
        <w:shd w:val="clear" w:color="auto" w:fill="FFFFFF"/>
        <w:autoSpaceDE/>
        <w:autoSpaceDN/>
        <w:adjustRightInd/>
        <w:spacing w:after="72"/>
        <w:textAlignment w:val="baseline"/>
        <w:outlineLvl w:val="0"/>
        <w:rPr>
          <w:rFonts w:ascii="Verdana" w:hAnsi="Verdana" w:cs="Arial"/>
          <w:b/>
          <w:bCs/>
          <w:color w:val="006021"/>
          <w:kern w:val="36"/>
          <w:sz w:val="32"/>
          <w:szCs w:val="32"/>
        </w:rPr>
      </w:pP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Commercial Heating, Air Conditioning, and Water Heating Equipment (i.e.</w:t>
      </w:r>
      <w:r w:rsidR="004228B7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,</w:t>
      </w: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ASHRAE Equipment) Notice of Proposed Rulemaking</w:t>
      </w:r>
      <w:r w:rsidR="00601FCD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Technical Support Document</w:t>
      </w:r>
    </w:p>
    <w:p w:rsidR="004A0303" w:rsidRDefault="004A0303" w:rsidP="00E95973">
      <w:pPr>
        <w:shd w:val="clear" w:color="auto" w:fill="FFFFFF"/>
        <w:autoSpaceDE/>
        <w:autoSpaceDN/>
        <w:adjustRightInd/>
        <w:spacing w:after="201" w:line="336" w:lineRule="atLeast"/>
        <w:textAlignment w:val="baseline"/>
        <w:rPr>
          <w:rFonts w:ascii="Verdana" w:hAnsi="Verdana" w:cs="Arial"/>
          <w:color w:val="3C4349"/>
        </w:rPr>
      </w:pPr>
    </w:p>
    <w:p w:rsidR="00E95973" w:rsidRPr="007A7A98" w:rsidRDefault="007A7A98" w:rsidP="007A7A98">
      <w:pPr>
        <w:autoSpaceDE/>
        <w:autoSpaceDN/>
        <w:adjustRightInd/>
        <w:spacing w:after="178" w:line="336" w:lineRule="atLeast"/>
        <w:rPr>
          <w:rFonts w:ascii="Arial" w:hAnsi="Arial" w:cs="Arial"/>
          <w:color w:val="3C4349"/>
          <w:sz w:val="19"/>
          <w:szCs w:val="19"/>
        </w:rPr>
      </w:pPr>
      <w:r w:rsidRPr="007A7A98">
        <w:rPr>
          <w:rFonts w:ascii="Arial" w:hAnsi="Arial" w:cs="Arial"/>
          <w:color w:val="3C4349"/>
          <w:sz w:val="19"/>
          <w:szCs w:val="19"/>
        </w:rPr>
        <w:t>The U.S. Departme</w:t>
      </w:r>
      <w:r>
        <w:rPr>
          <w:rFonts w:ascii="Arial" w:hAnsi="Arial" w:cs="Arial"/>
          <w:color w:val="3C4349"/>
          <w:sz w:val="19"/>
          <w:szCs w:val="19"/>
        </w:rPr>
        <w:t>nt of Energy (DOE) prepared the notice of proposed rulemaking (NOPR)</w:t>
      </w:r>
      <w:r w:rsidRPr="007A7A98">
        <w:rPr>
          <w:rFonts w:ascii="Arial" w:hAnsi="Arial" w:cs="Arial"/>
          <w:color w:val="3C4349"/>
          <w:sz w:val="19"/>
          <w:szCs w:val="19"/>
        </w:rPr>
        <w:t xml:space="preserve"> technical support document (TSD) </w:t>
      </w:r>
      <w:r w:rsidR="00E66122">
        <w:rPr>
          <w:rFonts w:ascii="Arial" w:hAnsi="Arial" w:cs="Arial"/>
          <w:color w:val="3C4349"/>
          <w:sz w:val="19"/>
          <w:szCs w:val="19"/>
        </w:rPr>
        <w:t>for the analyses conducted for</w:t>
      </w:r>
      <w:r w:rsidRPr="007A7A98">
        <w:rPr>
          <w:rFonts w:ascii="Arial" w:hAnsi="Arial" w:cs="Arial"/>
          <w:color w:val="3C4349"/>
          <w:sz w:val="19"/>
          <w:szCs w:val="19"/>
        </w:rPr>
        <w:t xml:space="preserve"> </w:t>
      </w:r>
      <w:r>
        <w:rPr>
          <w:rFonts w:ascii="Arial" w:hAnsi="Arial" w:cs="Arial"/>
          <w:color w:val="3C4349"/>
          <w:sz w:val="19"/>
          <w:szCs w:val="19"/>
        </w:rPr>
        <w:t>ce</w:t>
      </w:r>
      <w:r w:rsidRPr="00EF3E39">
        <w:rPr>
          <w:rFonts w:ascii="Arial" w:hAnsi="Arial" w:cs="Arial"/>
          <w:color w:val="3C4349"/>
          <w:sz w:val="19"/>
          <w:szCs w:val="19"/>
        </w:rPr>
        <w:t xml:space="preserve">rtain </w:t>
      </w:r>
      <w:r w:rsidR="004228B7" w:rsidRPr="00EF3E39">
        <w:rPr>
          <w:rFonts w:ascii="Arial" w:hAnsi="Arial" w:cs="Arial"/>
          <w:color w:val="3C4349"/>
          <w:sz w:val="19"/>
          <w:szCs w:val="19"/>
        </w:rPr>
        <w:t xml:space="preserve"> commercial heating, air conditioning, and water heating </w:t>
      </w:r>
      <w:r w:rsidR="00E95973" w:rsidRPr="00EF3E39">
        <w:rPr>
          <w:rFonts w:ascii="Arial" w:hAnsi="Arial" w:cs="Arial"/>
          <w:color w:val="3C4349"/>
          <w:sz w:val="19"/>
          <w:szCs w:val="19"/>
        </w:rPr>
        <w:t xml:space="preserve">equipment </w:t>
      </w:r>
      <w:r w:rsidRPr="00EF3E39">
        <w:rPr>
          <w:rFonts w:ascii="Arial" w:hAnsi="Arial" w:cs="Arial"/>
          <w:color w:val="3C4349"/>
          <w:sz w:val="19"/>
          <w:szCs w:val="19"/>
        </w:rPr>
        <w:t xml:space="preserve">covered by the American Society of Heating, Refrigeration, and Air-Conditioning Engineers (ASHRAE) </w:t>
      </w:r>
      <w:r w:rsidR="00E95973" w:rsidRPr="00EF3E39">
        <w:rPr>
          <w:rFonts w:ascii="Arial" w:hAnsi="Arial" w:cs="Arial"/>
          <w:color w:val="3C4349"/>
          <w:sz w:val="19"/>
          <w:szCs w:val="19"/>
        </w:rPr>
        <w:t>Standard 90.1-2010.</w:t>
      </w:r>
    </w:p>
    <w:p w:rsidR="00E95973" w:rsidRPr="00E95973" w:rsidRDefault="00E95973" w:rsidP="00EF3E39">
      <w:pPr>
        <w:autoSpaceDE/>
        <w:autoSpaceDN/>
        <w:adjustRightInd/>
        <w:spacing w:after="178" w:line="336" w:lineRule="atLeast"/>
        <w:rPr>
          <w:rFonts w:ascii="Verdana" w:hAnsi="Verdana" w:cs="Arial"/>
          <w:color w:val="3C4349"/>
        </w:rPr>
      </w:pPr>
      <w:r w:rsidRPr="00EF3E39">
        <w:rPr>
          <w:rFonts w:ascii="Arial" w:hAnsi="Arial" w:cs="Arial"/>
          <w:color w:val="3C4349"/>
          <w:sz w:val="19"/>
          <w:szCs w:val="19"/>
        </w:rPr>
        <w:t>Some of the following documents are available as Adobe Acrobat PDFs.</w:t>
      </w:r>
      <w:r w:rsidRPr="00E95973">
        <w:rPr>
          <w:rFonts w:ascii="Verdana" w:hAnsi="Verdana" w:cs="Arial"/>
          <w:color w:val="3C4349"/>
        </w:rPr>
        <w:t> </w:t>
      </w:r>
      <w:hyperlink r:id="rId5" w:history="1">
        <w:r w:rsidRPr="00EF3E39">
          <w:rPr>
            <w:rFonts w:ascii="Arial" w:hAnsi="Arial" w:cs="Arial"/>
            <w:color w:val="183C56"/>
            <w:sz w:val="19"/>
            <w:szCs w:val="19"/>
            <w:u w:val="single"/>
          </w:rPr>
          <w:t>Download Acrobat Reader</w:t>
        </w:r>
      </w:hyperlink>
      <w:r w:rsidRPr="00EF3E39">
        <w:rPr>
          <w:rFonts w:ascii="Arial" w:hAnsi="Arial" w:cs="Arial"/>
          <w:color w:val="3C4349"/>
          <w:sz w:val="19"/>
          <w:szCs w:val="19"/>
        </w:rPr>
        <w:t>.</w:t>
      </w:r>
    </w:p>
    <w:p w:rsidR="00E95973" w:rsidRPr="00E95973" w:rsidRDefault="00E95973" w:rsidP="00E95973">
      <w:pPr>
        <w:shd w:val="clear" w:color="auto" w:fill="FFFFFF"/>
        <w:autoSpaceDE/>
        <w:autoSpaceDN/>
        <w:adjustRightInd/>
        <w:spacing w:line="336" w:lineRule="atLeast"/>
        <w:textAlignment w:val="baseline"/>
        <w:rPr>
          <w:rFonts w:ascii="Arial" w:hAnsi="Arial" w:cs="Arial"/>
          <w:color w:val="3C4349"/>
          <w:sz w:val="22"/>
          <w:szCs w:val="22"/>
        </w:rPr>
      </w:pPr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6" w:history="1"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Chapter 1. Introduction</w:t>
        </w:r>
        <w:r w:rsidR="005720C1" w:rsidRPr="005720C1">
          <w:rPr>
            <w:rStyle w:val="Hyperlink"/>
          </w:rPr>
          <w:t xml:space="preserve"> </w:t>
        </w:r>
      </w:hyperlink>
      <w:r w:rsidR="00D82625">
        <w:t xml:space="preserve"> </w:t>
      </w:r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7" w:history="1"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Chapter 2. Market Assessment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8" w:history="1"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Chapter 3. Engineering Analysis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9" w:history="1"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Chapter 4. Energy Use Characterizati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o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n</w:t>
        </w:r>
      </w:hyperlink>
    </w:p>
    <w:p w:rsidR="00791987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10" w:history="1">
        <w:r w:rsidR="00791987" w:rsidRPr="00D82625">
          <w:rPr>
            <w:rStyle w:val="Hyperlink"/>
            <w:rFonts w:ascii="Arial" w:hAnsi="Arial" w:cs="Arial"/>
            <w:sz w:val="19"/>
            <w:szCs w:val="19"/>
          </w:rPr>
          <w:t>Chapter 5. Markups for Product Price Determination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1" w:history="1"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 xml:space="preserve">Chapter </w:t>
        </w:r>
        <w:r w:rsidR="00791987" w:rsidRPr="005720C1">
          <w:rPr>
            <w:rStyle w:val="Hyperlink"/>
            <w:rFonts w:ascii="Arial" w:hAnsi="Arial" w:cs="Arial"/>
            <w:sz w:val="19"/>
            <w:szCs w:val="19"/>
          </w:rPr>
          <w:t>6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. Life-C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y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cle Cost and Payback Period Analysis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2" w:history="1">
        <w:r w:rsidR="00791987" w:rsidRPr="005720C1">
          <w:rPr>
            <w:rStyle w:val="Hyperlink"/>
            <w:rFonts w:ascii="Arial" w:hAnsi="Arial" w:cs="Arial"/>
            <w:sz w:val="19"/>
            <w:szCs w:val="19"/>
          </w:rPr>
          <w:t>Chapter 7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. Shipments Analysis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3" w:history="1">
        <w:r w:rsidR="00791987" w:rsidRPr="005720C1">
          <w:rPr>
            <w:rStyle w:val="Hyperlink"/>
            <w:rFonts w:ascii="Arial" w:hAnsi="Arial" w:cs="Arial"/>
            <w:sz w:val="19"/>
            <w:szCs w:val="19"/>
          </w:rPr>
          <w:t>Chapter 8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. National Impact Analysis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14" w:history="1">
        <w:r w:rsidR="00791987" w:rsidRPr="005720C1">
          <w:rPr>
            <w:rStyle w:val="Hyperlink"/>
            <w:rFonts w:ascii="Arial" w:hAnsi="Arial" w:cs="Arial"/>
            <w:sz w:val="19"/>
            <w:szCs w:val="19"/>
          </w:rPr>
          <w:t>Chapter 9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 xml:space="preserve">. </w:t>
        </w:r>
        <w:r w:rsidR="00791987" w:rsidRPr="005720C1">
          <w:rPr>
            <w:rStyle w:val="Hyperlink"/>
            <w:rFonts w:ascii="Arial" w:hAnsi="Arial" w:cs="Arial"/>
            <w:sz w:val="19"/>
            <w:szCs w:val="19"/>
          </w:rPr>
          <w:t>Emissions Analysis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15" w:history="1">
        <w:r w:rsidR="00791987" w:rsidRPr="005720C1">
          <w:rPr>
            <w:rStyle w:val="Hyperlink"/>
            <w:rFonts w:ascii="Arial" w:hAnsi="Arial" w:cs="Arial"/>
            <w:sz w:val="19"/>
            <w:szCs w:val="19"/>
          </w:rPr>
          <w:t>Chapter 10</w:t>
        </w:r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>. Monetization</w:t>
        </w:r>
        <w:r w:rsidR="00791987" w:rsidRPr="005720C1">
          <w:rPr>
            <w:rStyle w:val="Hyperlink"/>
            <w:rFonts w:ascii="Arial" w:hAnsi="Arial" w:cs="Arial"/>
            <w:sz w:val="19"/>
            <w:szCs w:val="19"/>
          </w:rPr>
          <w:t xml:space="preserve"> of Emission Reductions Benefits</w:t>
        </w:r>
      </w:hyperlink>
    </w:p>
    <w:p w:rsidR="00791987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16" w:history="1">
        <w:r w:rsidR="00791987" w:rsidRPr="00D82625">
          <w:rPr>
            <w:rStyle w:val="Hyperlink"/>
            <w:rFonts w:ascii="Arial" w:hAnsi="Arial" w:cs="Arial"/>
            <w:sz w:val="19"/>
            <w:szCs w:val="19"/>
          </w:rPr>
          <w:t>Chapter 11. Utility Impact Analysis</w:t>
        </w:r>
      </w:hyperlink>
    </w:p>
    <w:p w:rsidR="004228B7" w:rsidRPr="00EF3E39" w:rsidRDefault="004228B7" w:rsidP="004228B7">
      <w:p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7" w:history="1">
        <w:r w:rsidR="00E95973" w:rsidRPr="00D82625">
          <w:rPr>
            <w:rStyle w:val="Hyperlink"/>
            <w:rFonts w:ascii="Arial" w:hAnsi="Arial" w:cs="Arial"/>
            <w:sz w:val="19"/>
            <w:szCs w:val="19"/>
          </w:rPr>
          <w:t xml:space="preserve">Appendix 4A. </w:t>
        </w:r>
        <w:r w:rsidR="00791987" w:rsidRPr="00D82625">
          <w:rPr>
            <w:rStyle w:val="Hyperlink"/>
            <w:rFonts w:ascii="Arial" w:hAnsi="Arial" w:cs="Arial"/>
            <w:sz w:val="19"/>
            <w:szCs w:val="19"/>
          </w:rPr>
          <w:t>Characteristics of Medium Office Reference Building Model and Modular Classroom Model</w:t>
        </w:r>
      </w:hyperlink>
    </w:p>
    <w:p w:rsidR="00791987" w:rsidRPr="00EF3E39" w:rsidRDefault="00916800" w:rsidP="00791987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8" w:history="1">
        <w:r w:rsidR="00791987" w:rsidRPr="00D82625">
          <w:rPr>
            <w:rStyle w:val="Hyperlink"/>
            <w:rFonts w:ascii="Arial" w:hAnsi="Arial" w:cs="Arial"/>
            <w:sz w:val="19"/>
            <w:szCs w:val="19"/>
          </w:rPr>
          <w:t>Appendix 4B. Computer Room Air Conditioner Bin Performance Maps</w:t>
        </w:r>
      </w:hyperlink>
    </w:p>
    <w:p w:rsidR="00791987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</w:rPr>
      </w:pPr>
      <w:hyperlink r:id="rId19" w:history="1">
        <w:r w:rsidR="00791987" w:rsidRPr="00D82625">
          <w:rPr>
            <w:rStyle w:val="Hyperlink"/>
            <w:rFonts w:ascii="Arial" w:hAnsi="Arial" w:cs="Arial"/>
            <w:sz w:val="19"/>
            <w:szCs w:val="19"/>
          </w:rPr>
          <w:t>Appendix 4C. Typical Meteorological Year (TMY2) Assignments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0" w:history="1">
        <w:r w:rsidR="00E95973" w:rsidRPr="005720C1">
          <w:rPr>
            <w:rStyle w:val="Hyperlink"/>
            <w:rFonts w:ascii="Arial" w:hAnsi="Arial" w:cs="Arial"/>
            <w:sz w:val="19"/>
            <w:szCs w:val="19"/>
          </w:rPr>
          <w:t xml:space="preserve">Appendix 5A. Detailed </w:t>
        </w:r>
        <w:r w:rsidR="00023AAE" w:rsidRPr="005720C1">
          <w:rPr>
            <w:rStyle w:val="Hyperlink"/>
            <w:rFonts w:ascii="Arial" w:hAnsi="Arial" w:cs="Arial"/>
            <w:sz w:val="19"/>
            <w:szCs w:val="19"/>
          </w:rPr>
          <w:t>Data for Equipment Price Markups</w:t>
        </w:r>
      </w:hyperlink>
    </w:p>
    <w:p w:rsidR="00023AAE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1" w:history="1">
        <w:r w:rsidR="00023AAE" w:rsidRPr="00D82625">
          <w:rPr>
            <w:rStyle w:val="Hyperlink"/>
            <w:rFonts w:ascii="Arial" w:hAnsi="Arial" w:cs="Arial"/>
            <w:sz w:val="19"/>
            <w:szCs w:val="19"/>
          </w:rPr>
          <w:t>Appendix 6A. User Instructions for the Life-Cycle Analysis Spreadsheet for Computer Room Air Conditioners</w:t>
        </w:r>
      </w:hyperlink>
    </w:p>
    <w:p w:rsidR="00023AAE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2" w:history="1">
        <w:r w:rsidR="00023AAE" w:rsidRPr="00D82625">
          <w:rPr>
            <w:rStyle w:val="Hyperlink"/>
            <w:rFonts w:ascii="Arial" w:hAnsi="Arial" w:cs="Arial"/>
            <w:sz w:val="19"/>
            <w:szCs w:val="19"/>
          </w:rPr>
          <w:t>Appendix 6B. Detailed Life-Cycle Cost and Payback Period Analysis Results</w:t>
        </w:r>
      </w:hyperlink>
    </w:p>
    <w:p w:rsidR="00E95973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3" w:history="1">
        <w:r w:rsidR="00023AAE" w:rsidRPr="00D82625">
          <w:rPr>
            <w:rStyle w:val="Hyperlink"/>
            <w:rFonts w:ascii="Arial" w:hAnsi="Arial" w:cs="Arial"/>
            <w:sz w:val="19"/>
            <w:szCs w:val="19"/>
          </w:rPr>
          <w:t>Appendix 8A. NIA Sensitivity Analysis for Alternative Product Price Trend Scenarios</w:t>
        </w:r>
      </w:hyperlink>
    </w:p>
    <w:p w:rsidR="00023AAE" w:rsidRPr="00EF3E39" w:rsidRDefault="00916800" w:rsidP="00E95973">
      <w:pPr>
        <w:numPr>
          <w:ilvl w:val="1"/>
          <w:numId w:val="26"/>
        </w:numPr>
        <w:shd w:val="clear" w:color="auto" w:fill="FFFFFF"/>
        <w:autoSpaceDE/>
        <w:autoSpaceDN/>
        <w:adjustRightInd/>
        <w:spacing w:line="312" w:lineRule="atLeast"/>
        <w:ind w:left="960"/>
        <w:textAlignment w:val="baseline"/>
        <w:rPr>
          <w:rFonts w:ascii="Arial" w:hAnsi="Arial" w:cs="Arial"/>
          <w:sz w:val="19"/>
          <w:szCs w:val="19"/>
          <w:u w:val="single"/>
        </w:rPr>
      </w:pPr>
      <w:hyperlink r:id="rId24" w:history="1">
        <w:r w:rsidR="00023AAE" w:rsidRPr="00D82625">
          <w:rPr>
            <w:rStyle w:val="Hyperlink"/>
            <w:rFonts w:ascii="Arial" w:hAnsi="Arial" w:cs="Arial"/>
            <w:sz w:val="19"/>
            <w:szCs w:val="19"/>
          </w:rPr>
          <w:t>Appendix 10A. Social Cost of Carbon for Regulatory Impact Analysis Under Executive Order 12866</w:t>
        </w:r>
      </w:hyperlink>
    </w:p>
    <w:p w:rsidR="00313B40" w:rsidRPr="00E95973" w:rsidRDefault="00313B40" w:rsidP="00E95973"/>
    <w:sectPr w:rsidR="00313B40" w:rsidRPr="00E95973" w:rsidSect="0031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E5D"/>
    <w:multiLevelType w:val="multilevel"/>
    <w:tmpl w:val="FE9067C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0CBE0AC0"/>
    <w:multiLevelType w:val="hybridMultilevel"/>
    <w:tmpl w:val="856847C4"/>
    <w:lvl w:ilvl="0" w:tplc="7A4E7D3E">
      <w:start w:val="1"/>
      <w:numFmt w:val="decimal"/>
      <w:pStyle w:val="TSDChapterHeading"/>
      <w:lvlText w:val="CHAPTER 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2">
    <w:nsid w:val="15E46F8C"/>
    <w:multiLevelType w:val="hybridMultilevel"/>
    <w:tmpl w:val="25DCDB22"/>
    <w:lvl w:ilvl="0" w:tplc="5172018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E11FD"/>
    <w:multiLevelType w:val="multilevel"/>
    <w:tmpl w:val="A832EFE6"/>
    <w:lvl w:ilvl="0">
      <w:start w:val="1"/>
      <w:numFmt w:val="decimal"/>
      <w:pStyle w:val="TSDSecondLevel1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0952D1"/>
    <w:multiLevelType w:val="multilevel"/>
    <w:tmpl w:val="D81E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D3031B"/>
    <w:multiLevelType w:val="hybridMultilevel"/>
    <w:tmpl w:val="C9322056"/>
    <w:lvl w:ilvl="0" w:tplc="DEA4D72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35CDF"/>
    <w:multiLevelType w:val="multilevel"/>
    <w:tmpl w:val="4C46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C513F5"/>
    <w:multiLevelType w:val="hybridMultilevel"/>
    <w:tmpl w:val="A64065AE"/>
    <w:lvl w:ilvl="0" w:tplc="D77C3C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81524"/>
    <w:multiLevelType w:val="multilevel"/>
    <w:tmpl w:val="512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8066CC"/>
    <w:multiLevelType w:val="multilevel"/>
    <w:tmpl w:val="12F6A510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Heading2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sz w:val="24"/>
        <w:u w:val="single"/>
      </w:rPr>
    </w:lvl>
    <w:lvl w:ilvl="2">
      <w:start w:val="1"/>
      <w:numFmt w:val="decimal"/>
      <w:pStyle w:val="Heading3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720" w:firstLine="0"/>
      </w:pPr>
      <w:rPr>
        <w:rFonts w:ascii="Times New Roman" w:hAnsi="Times New Roman" w:hint="default"/>
        <w:sz w:val="24"/>
      </w:rPr>
    </w:lvl>
    <w:lvl w:ilvl="4">
      <w:start w:val="1"/>
      <w:numFmt w:val="lowerRoman"/>
      <w:pStyle w:val="Heading5"/>
      <w:suff w:val="space"/>
      <w:lvlText w:val="%5."/>
      <w:lvlJc w:val="left"/>
      <w:pPr>
        <w:ind w:left="1224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4248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hint="default"/>
      </w:rPr>
    </w:lvl>
  </w:abstractNum>
  <w:abstractNum w:abstractNumId="10">
    <w:nsid w:val="6B0865EE"/>
    <w:multiLevelType w:val="multilevel"/>
    <w:tmpl w:val="6C1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B602FD"/>
    <w:multiLevelType w:val="multilevel"/>
    <w:tmpl w:val="AD38ECEE"/>
    <w:lvl w:ilvl="0">
      <w:start w:val="1"/>
      <w:numFmt w:val="upperRoman"/>
      <w:suff w:val="nothing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"/>
      <w:numFmt w:val="upperLetter"/>
      <w:pStyle w:val="Heading2"/>
      <w:suff w:val="nothing"/>
      <w:lvlText w:val="%2."/>
      <w:lvlJc w:val="left"/>
      <w:pPr>
        <w:ind w:left="936" w:hanging="93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nothing"/>
      <w:lvlText w:val="%3."/>
      <w:lvlJc w:val="left"/>
      <w:pPr>
        <w:ind w:left="1710" w:hanging="1350"/>
      </w:pPr>
      <w:rPr>
        <w:rFonts w:ascii="Times New Roman" w:hAnsi="Times New Roman" w:cs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224" w:hanging="86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7"/>
  </w:num>
  <w:num w:numId="4">
    <w:abstractNumId w:val="7"/>
  </w:num>
  <w:num w:numId="5">
    <w:abstractNumId w:val="5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9"/>
  </w:num>
  <w:num w:numId="14">
    <w:abstractNumId w:val="11"/>
  </w:num>
  <w:num w:numId="15">
    <w:abstractNumId w:val="9"/>
  </w:num>
  <w:num w:numId="16">
    <w:abstractNumId w:val="9"/>
  </w:num>
  <w:num w:numId="17">
    <w:abstractNumId w:val="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10"/>
  </w:num>
  <w:num w:numId="24">
    <w:abstractNumId w:val="4"/>
  </w:num>
  <w:num w:numId="25">
    <w:abstractNumId w:val="6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SortMethod w:val="0000"/>
  <w:defaultTabStop w:val="720"/>
  <w:characterSpacingControl w:val="doNotCompress"/>
  <w:compat/>
  <w:rsids>
    <w:rsidRoot w:val="00E95973"/>
    <w:rsid w:val="00023AAE"/>
    <w:rsid w:val="000D4EB0"/>
    <w:rsid w:val="00105DAE"/>
    <w:rsid w:val="00145C45"/>
    <w:rsid w:val="001551CF"/>
    <w:rsid w:val="0015760D"/>
    <w:rsid w:val="001E2D15"/>
    <w:rsid w:val="001E7EE6"/>
    <w:rsid w:val="002541DE"/>
    <w:rsid w:val="002B7C9B"/>
    <w:rsid w:val="00313B40"/>
    <w:rsid w:val="003452A4"/>
    <w:rsid w:val="00352F32"/>
    <w:rsid w:val="00374A97"/>
    <w:rsid w:val="003F03F6"/>
    <w:rsid w:val="004228B7"/>
    <w:rsid w:val="004A0303"/>
    <w:rsid w:val="004A1E9C"/>
    <w:rsid w:val="00521D56"/>
    <w:rsid w:val="00554EAC"/>
    <w:rsid w:val="00560562"/>
    <w:rsid w:val="005720C1"/>
    <w:rsid w:val="005937E7"/>
    <w:rsid w:val="005B2269"/>
    <w:rsid w:val="005B7ABA"/>
    <w:rsid w:val="00601FCD"/>
    <w:rsid w:val="006F1955"/>
    <w:rsid w:val="00702193"/>
    <w:rsid w:val="00707BD0"/>
    <w:rsid w:val="0071434A"/>
    <w:rsid w:val="00725F8B"/>
    <w:rsid w:val="007542DA"/>
    <w:rsid w:val="00791987"/>
    <w:rsid w:val="007A1966"/>
    <w:rsid w:val="007A7A98"/>
    <w:rsid w:val="007E07DF"/>
    <w:rsid w:val="007F6CE1"/>
    <w:rsid w:val="00845974"/>
    <w:rsid w:val="008B3CB6"/>
    <w:rsid w:val="008B4BAE"/>
    <w:rsid w:val="008F7CF0"/>
    <w:rsid w:val="0091449E"/>
    <w:rsid w:val="00916800"/>
    <w:rsid w:val="00941800"/>
    <w:rsid w:val="009660A8"/>
    <w:rsid w:val="00973084"/>
    <w:rsid w:val="00984B23"/>
    <w:rsid w:val="009C3BBC"/>
    <w:rsid w:val="00A15DEC"/>
    <w:rsid w:val="00A515AA"/>
    <w:rsid w:val="00AA0A7D"/>
    <w:rsid w:val="00AD45DE"/>
    <w:rsid w:val="00AF46D4"/>
    <w:rsid w:val="00B77D10"/>
    <w:rsid w:val="00BB1F84"/>
    <w:rsid w:val="00C131FE"/>
    <w:rsid w:val="00C175EC"/>
    <w:rsid w:val="00C37019"/>
    <w:rsid w:val="00D40C38"/>
    <w:rsid w:val="00D82625"/>
    <w:rsid w:val="00DA34B8"/>
    <w:rsid w:val="00DB334A"/>
    <w:rsid w:val="00DC426F"/>
    <w:rsid w:val="00E241D0"/>
    <w:rsid w:val="00E32F2D"/>
    <w:rsid w:val="00E66122"/>
    <w:rsid w:val="00E837EE"/>
    <w:rsid w:val="00E95973"/>
    <w:rsid w:val="00EA66C4"/>
    <w:rsid w:val="00EF3E39"/>
    <w:rsid w:val="00F77664"/>
    <w:rsid w:val="00F82BC1"/>
    <w:rsid w:val="00FD3C40"/>
    <w:rsid w:val="00FF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E6"/>
    <w:pPr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aliases w:val="Chapter Title,TSD Heading 1"/>
    <w:basedOn w:val="Normal"/>
    <w:next w:val="Normal"/>
    <w:link w:val="Heading1Char"/>
    <w:uiPriority w:val="9"/>
    <w:qFormat/>
    <w:rsid w:val="001E7EE6"/>
    <w:pPr>
      <w:keepNext/>
      <w:numPr>
        <w:numId w:val="22"/>
      </w:numPr>
      <w:spacing w:after="240" w:line="480" w:lineRule="auto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aliases w:val="Section Title,TSD Heading 2"/>
    <w:basedOn w:val="Normal"/>
    <w:next w:val="Normal"/>
    <w:link w:val="Heading2Char"/>
    <w:uiPriority w:val="9"/>
    <w:qFormat/>
    <w:rsid w:val="001E7EE6"/>
    <w:pPr>
      <w:keepNext/>
      <w:numPr>
        <w:ilvl w:val="1"/>
        <w:numId w:val="14"/>
      </w:numPr>
      <w:spacing w:line="480" w:lineRule="auto"/>
      <w:outlineLvl w:val="1"/>
    </w:pPr>
    <w:rPr>
      <w:rFonts w:eastAsiaTheme="majorEastAsia" w:cstheme="majorBidi"/>
      <w:bCs/>
      <w:iCs/>
      <w:sz w:val="24"/>
      <w:szCs w:val="24"/>
      <w:u w:val="single"/>
    </w:rPr>
  </w:style>
  <w:style w:type="paragraph" w:styleId="Heading3">
    <w:name w:val="heading 3"/>
    <w:aliases w:val="TSD Heading 3"/>
    <w:basedOn w:val="Normal"/>
    <w:next w:val="Normal"/>
    <w:link w:val="Heading3Char"/>
    <w:uiPriority w:val="9"/>
    <w:qFormat/>
    <w:rsid w:val="001E7EE6"/>
    <w:pPr>
      <w:numPr>
        <w:ilvl w:val="2"/>
        <w:numId w:val="22"/>
      </w:numPr>
      <w:spacing w:line="480" w:lineRule="auto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aliases w:val="TSD Heading 4"/>
    <w:basedOn w:val="Normal"/>
    <w:next w:val="Normal"/>
    <w:link w:val="Heading4Char"/>
    <w:qFormat/>
    <w:rsid w:val="001E7EE6"/>
    <w:pPr>
      <w:keepNext/>
      <w:numPr>
        <w:ilvl w:val="3"/>
        <w:numId w:val="22"/>
      </w:numPr>
      <w:spacing w:line="480" w:lineRule="auto"/>
      <w:outlineLvl w:val="3"/>
    </w:pPr>
    <w:rPr>
      <w:rFonts w:eastAsiaTheme="majorEastAsia" w:cstheme="majorBidi"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E7EE6"/>
    <w:pPr>
      <w:keepNext/>
      <w:numPr>
        <w:ilvl w:val="4"/>
        <w:numId w:val="22"/>
      </w:numPr>
      <w:spacing w:line="480" w:lineRule="auto"/>
      <w:outlineLvl w:val="4"/>
    </w:pPr>
    <w:rPr>
      <w:rFonts w:eastAsiaTheme="majorEastAsia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1E7EE6"/>
    <w:pPr>
      <w:numPr>
        <w:ilvl w:val="5"/>
        <w:numId w:val="21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E7EE6"/>
    <w:pPr>
      <w:numPr>
        <w:ilvl w:val="6"/>
        <w:numId w:val="21"/>
      </w:numPr>
      <w:spacing w:before="240" w:after="60"/>
      <w:outlineLvl w:val="6"/>
    </w:pPr>
    <w:rPr>
      <w:rFonts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E7EE6"/>
    <w:pPr>
      <w:numPr>
        <w:ilvl w:val="7"/>
        <w:numId w:val="21"/>
      </w:numPr>
      <w:spacing w:before="240" w:after="60"/>
      <w:outlineLvl w:val="7"/>
    </w:pPr>
    <w:rPr>
      <w:rFonts w:eastAsiaTheme="majorEastAsia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E7EE6"/>
    <w:pPr>
      <w:numPr>
        <w:ilvl w:val="8"/>
        <w:numId w:val="21"/>
      </w:num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Title Char,TSD Heading 1 Char"/>
    <w:basedOn w:val="DefaultParagraphFont"/>
    <w:link w:val="Heading1"/>
    <w:uiPriority w:val="9"/>
    <w:rsid w:val="001E7EE6"/>
    <w:rPr>
      <w:rFonts w:eastAsiaTheme="majorEastAsia" w:cstheme="majorBidi"/>
      <w:b/>
      <w:bCs/>
    </w:rPr>
  </w:style>
  <w:style w:type="character" w:customStyle="1" w:styleId="Heading2Char">
    <w:name w:val="Heading 2 Char"/>
    <w:aliases w:val="Section Title Char,TSD Heading 2 Char"/>
    <w:basedOn w:val="DefaultParagraphFont"/>
    <w:link w:val="Heading2"/>
    <w:uiPriority w:val="9"/>
    <w:rsid w:val="001E7EE6"/>
    <w:rPr>
      <w:rFonts w:eastAsiaTheme="majorEastAsia" w:cstheme="majorBidi"/>
      <w:bCs/>
      <w:iCs/>
      <w:u w:val="single"/>
    </w:rPr>
  </w:style>
  <w:style w:type="character" w:customStyle="1" w:styleId="Heading3Char">
    <w:name w:val="Heading 3 Char"/>
    <w:aliases w:val="TSD Heading 3 Char"/>
    <w:basedOn w:val="DefaultParagraphFont"/>
    <w:link w:val="Heading3"/>
    <w:uiPriority w:val="9"/>
    <w:rsid w:val="001E7EE6"/>
    <w:rPr>
      <w:rFonts w:eastAsiaTheme="majorEastAsia" w:cstheme="majorBidi"/>
    </w:rPr>
  </w:style>
  <w:style w:type="character" w:customStyle="1" w:styleId="Heading4Char">
    <w:name w:val="Heading 4 Char"/>
    <w:aliases w:val="TSD Heading 4 Char"/>
    <w:basedOn w:val="DefaultParagraphFont"/>
    <w:link w:val="Heading4"/>
    <w:rsid w:val="001E7EE6"/>
    <w:rPr>
      <w:rFonts w:eastAsiaTheme="majorEastAsia" w:cstheme="majorBidi"/>
      <w:bCs/>
    </w:rPr>
  </w:style>
  <w:style w:type="character" w:customStyle="1" w:styleId="Heading5Char">
    <w:name w:val="Heading 5 Char"/>
    <w:basedOn w:val="DefaultParagraphFont"/>
    <w:link w:val="Heading5"/>
    <w:rsid w:val="001E7EE6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rsid w:val="001E7EE6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E7EE6"/>
    <w:rPr>
      <w:rFonts w:eastAsiaTheme="majorEastAsia" w:cstheme="majorBidi"/>
    </w:rPr>
  </w:style>
  <w:style w:type="character" w:customStyle="1" w:styleId="Heading8Char">
    <w:name w:val="Heading 8 Char"/>
    <w:basedOn w:val="DefaultParagraphFont"/>
    <w:link w:val="Heading8"/>
    <w:rsid w:val="001E7EE6"/>
    <w:rPr>
      <w:rFonts w:eastAsiaTheme="majorEastAsia" w:cstheme="majorBidi"/>
      <w:i/>
      <w:iCs/>
    </w:rPr>
  </w:style>
  <w:style w:type="character" w:customStyle="1" w:styleId="Heading9Char">
    <w:name w:val="Heading 9 Char"/>
    <w:basedOn w:val="DefaultParagraphFont"/>
    <w:link w:val="Heading9"/>
    <w:rsid w:val="001E7EE6"/>
    <w:rPr>
      <w:rFonts w:ascii="Arial" w:eastAsiaTheme="majorEastAsia" w:hAnsi="Arial" w:cs="Arial"/>
      <w:sz w:val="22"/>
      <w:szCs w:val="22"/>
    </w:rPr>
  </w:style>
  <w:style w:type="paragraph" w:styleId="Caption">
    <w:name w:val="caption"/>
    <w:basedOn w:val="Normal"/>
    <w:next w:val="Normal"/>
    <w:link w:val="CaptionChar"/>
    <w:qFormat/>
    <w:rsid w:val="001E7EE6"/>
    <w:pPr>
      <w:keepNext/>
    </w:pPr>
    <w:rPr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rsid w:val="003F03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F0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3F03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F03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E7EE6"/>
    <w:rPr>
      <w:b/>
      <w:bCs/>
    </w:rPr>
  </w:style>
  <w:style w:type="character" w:styleId="Emphasis">
    <w:name w:val="Emphasis"/>
    <w:basedOn w:val="DefaultParagraphFont"/>
    <w:uiPriority w:val="20"/>
    <w:qFormat/>
    <w:rsid w:val="001E7EE6"/>
    <w:rPr>
      <w:i/>
      <w:iCs/>
    </w:rPr>
  </w:style>
  <w:style w:type="paragraph" w:styleId="NoSpacing">
    <w:name w:val="No Spacing"/>
    <w:uiPriority w:val="1"/>
    <w:qFormat/>
    <w:rsid w:val="001E7EE6"/>
    <w:pPr>
      <w:autoSpaceDE w:val="0"/>
      <w:autoSpaceDN w:val="0"/>
      <w:adjustRightInd w:val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E7EE6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E7EE6"/>
    <w:pPr>
      <w:numPr>
        <w:ilvl w:val="12"/>
      </w:numPr>
      <w:spacing w:after="480" w:line="480" w:lineRule="auto"/>
      <w:ind w:left="720"/>
    </w:pPr>
    <w:rPr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7EE6"/>
    <w:rPr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F03F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3F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3F03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F03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3F03F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3F03F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3F03F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E7EE6"/>
    <w:pPr>
      <w:keepLines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F03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03F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F03F6"/>
    <w:pPr>
      <w:spacing w:after="100"/>
      <w:ind w:left="400"/>
    </w:pPr>
  </w:style>
  <w:style w:type="paragraph" w:styleId="TOC5">
    <w:name w:val="toc 5"/>
    <w:basedOn w:val="Normal"/>
    <w:next w:val="Normal"/>
    <w:autoRedefine/>
    <w:uiPriority w:val="39"/>
    <w:unhideWhenUsed/>
    <w:rsid w:val="003F03F6"/>
    <w:pPr>
      <w:spacing w:after="100"/>
      <w:ind w:left="800"/>
    </w:pPr>
  </w:style>
  <w:style w:type="paragraph" w:customStyle="1" w:styleId="TSDChapterHeading">
    <w:name w:val="TSD Chapter Heading"/>
    <w:basedOn w:val="NoSpacing"/>
    <w:rsid w:val="003F03F6"/>
    <w:pPr>
      <w:numPr>
        <w:numId w:val="8"/>
      </w:numPr>
      <w:spacing w:after="480"/>
      <w:jc w:val="center"/>
    </w:pPr>
    <w:rPr>
      <w:b/>
      <w:sz w:val="24"/>
    </w:rPr>
  </w:style>
  <w:style w:type="paragraph" w:customStyle="1" w:styleId="TSDSecondLevel12">
    <w:name w:val="TSD Second Level (1.2)"/>
    <w:basedOn w:val="TSDChapterHeading"/>
    <w:rsid w:val="00702193"/>
    <w:pPr>
      <w:framePr w:wrap="around" w:vAnchor="text" w:hAnchor="text" w:y="1"/>
      <w:numPr>
        <w:numId w:val="12"/>
      </w:numPr>
      <w:spacing w:after="240"/>
      <w:jc w:val="left"/>
      <w:outlineLvl w:val="1"/>
    </w:pPr>
  </w:style>
  <w:style w:type="paragraph" w:customStyle="1" w:styleId="TSDThirdLevel123">
    <w:name w:val="TSD Third Level (1.2.3)"/>
    <w:basedOn w:val="TSDSecondLevel12"/>
    <w:rsid w:val="00702193"/>
    <w:pPr>
      <w:framePr w:wrap="around"/>
      <w:numPr>
        <w:numId w:val="0"/>
      </w:numPr>
    </w:pPr>
  </w:style>
  <w:style w:type="paragraph" w:customStyle="1" w:styleId="TSDFourthLevel1234">
    <w:name w:val="TSD Fourth Level (1.2.3.4)"/>
    <w:basedOn w:val="TSDThirdLevel123"/>
    <w:rsid w:val="00702193"/>
    <w:pPr>
      <w:framePr w:wrap="around"/>
      <w:ind w:left="720"/>
    </w:pPr>
  </w:style>
  <w:style w:type="character" w:customStyle="1" w:styleId="CaptionChar">
    <w:name w:val="Caption Char"/>
    <w:link w:val="Caption"/>
    <w:rsid w:val="001E7EE6"/>
    <w:rPr>
      <w:b/>
      <w:bCs/>
      <w:szCs w:val="20"/>
    </w:rPr>
  </w:style>
  <w:style w:type="paragraph" w:styleId="BodyText">
    <w:name w:val="Body Text"/>
    <w:basedOn w:val="Normal"/>
    <w:link w:val="BodyTextChar"/>
    <w:uiPriority w:val="99"/>
    <w:qFormat/>
    <w:rsid w:val="001E7EE6"/>
    <w:pPr>
      <w:tabs>
        <w:tab w:val="left" w:pos="360"/>
        <w:tab w:val="left" w:pos="720"/>
        <w:tab w:val="left" w:pos="1080"/>
      </w:tabs>
      <w:autoSpaceDE/>
      <w:autoSpaceDN/>
      <w:adjustRightInd/>
      <w:spacing w:line="480" w:lineRule="auto"/>
      <w:ind w:firstLine="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E7EE6"/>
    <w:rPr>
      <w:sz w:val="24"/>
    </w:rPr>
  </w:style>
  <w:style w:type="paragraph" w:customStyle="1" w:styleId="NoticeBody">
    <w:name w:val="Notice Body"/>
    <w:basedOn w:val="Normal"/>
    <w:link w:val="NoticeBodyChar"/>
    <w:qFormat/>
    <w:rsid w:val="001E7EE6"/>
    <w:pPr>
      <w:numPr>
        <w:ilvl w:val="12"/>
      </w:numPr>
      <w:spacing w:after="480" w:line="480" w:lineRule="auto"/>
      <w:ind w:firstLine="720"/>
    </w:pPr>
    <w:rPr>
      <w:sz w:val="24"/>
    </w:rPr>
  </w:style>
  <w:style w:type="character" w:customStyle="1" w:styleId="NoticeBodyChar">
    <w:name w:val="Notice Body Char"/>
    <w:basedOn w:val="DefaultParagraphFont"/>
    <w:link w:val="NoticeBody"/>
    <w:rsid w:val="001E7EE6"/>
    <w:rPr>
      <w:szCs w:val="20"/>
    </w:rPr>
  </w:style>
  <w:style w:type="paragraph" w:customStyle="1" w:styleId="Heading22">
    <w:name w:val="Heading 2(2)"/>
    <w:basedOn w:val="Heading1"/>
    <w:next w:val="Heading1"/>
    <w:link w:val="Heading22Char"/>
    <w:qFormat/>
    <w:rsid w:val="001E7EE6"/>
    <w:pPr>
      <w:numPr>
        <w:ilvl w:val="1"/>
      </w:numPr>
    </w:pPr>
    <w:rPr>
      <w:rFonts w:eastAsia="Times New Roman" w:cs="Times New Roman"/>
      <w:b w:val="0"/>
      <w:u w:val="single"/>
    </w:rPr>
  </w:style>
  <w:style w:type="character" w:customStyle="1" w:styleId="Heading22Char">
    <w:name w:val="Heading 2(2) Char"/>
    <w:basedOn w:val="Heading2Char"/>
    <w:link w:val="Heading22"/>
    <w:rsid w:val="001E7EE6"/>
  </w:style>
  <w:style w:type="paragraph" w:styleId="NormalWeb">
    <w:name w:val="Normal (Web)"/>
    <w:basedOn w:val="Normal"/>
    <w:uiPriority w:val="99"/>
    <w:semiHidden/>
    <w:unhideWhenUsed/>
    <w:rsid w:val="00E9597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E95973"/>
  </w:style>
  <w:style w:type="character" w:styleId="Hyperlink">
    <w:name w:val="Hyperlink"/>
    <w:basedOn w:val="DefaultParagraphFont"/>
    <w:uiPriority w:val="99"/>
    <w:unhideWhenUsed/>
    <w:rsid w:val="00E959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8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B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826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re.energy.gov/buildings/appliance_standards/pdfs/03_nopr_tsd_ch03_engineering_analysis_01_11-2012.pdf" TargetMode="External"/><Relationship Id="rId13" Type="http://schemas.openxmlformats.org/officeDocument/2006/relationships/hyperlink" Target="http://www.eere.energy.gov/buildings/appliance_standards/pdfs/08_nopr_tsd_ch8_nia_01_09_2012.pdf" TargetMode="External"/><Relationship Id="rId18" Type="http://schemas.openxmlformats.org/officeDocument/2006/relationships/hyperlink" Target="http://www.eere.energy.gov/buildings/appliance_standards/pdfs/app_04_b_nopr_tsd_01_11_12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ere.energy.gov/buildings/appliance_standards/pdfs/app_06_a_nopr_lcc_instructionc_01_11_2012.pdf" TargetMode="External"/><Relationship Id="rId7" Type="http://schemas.openxmlformats.org/officeDocument/2006/relationships/hyperlink" Target="http://www.eere.energy.gov/buildings/appliance_standards/pdfs/02_nopr_tsd_ch02_market_assessment_01_10_2012.pdf" TargetMode="External"/><Relationship Id="rId12" Type="http://schemas.openxmlformats.org/officeDocument/2006/relationships/hyperlink" Target="http://www.eere.energy.gov/buildings/appliance_standards/pdfs/07_nopr_tsd_ch7_shipments_01_09_2012.pdf" TargetMode="External"/><Relationship Id="rId17" Type="http://schemas.openxmlformats.org/officeDocument/2006/relationships/hyperlink" Target="http://www.eere.energy.gov/buildings/appliance_standards/pdfs/app_04_a_nopr_tsd_01_11_2012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ere.energy.gov/buildings/appliance_standards/pdfs/11_nopr_tsd_ch11_utility_impact_analysis_01_09_2012.pdf" TargetMode="External"/><Relationship Id="rId20" Type="http://schemas.openxmlformats.org/officeDocument/2006/relationships/hyperlink" Target="http://www.eere.energy.gov/buildings/appliance_standards/pdfs/app_05_a_nopr_markups_01_11_201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ere.energy.gov/buildings/appliance_standards/pdfs/01_nopr_tsd_ch01_introduction_01_10_2012.pdf" TargetMode="External"/><Relationship Id="rId11" Type="http://schemas.openxmlformats.org/officeDocument/2006/relationships/hyperlink" Target="http://www.eere.energy.gov/buildings/appliance_standards/pdfs/crac_nopr_tsd_ch_06_01_11_2012.pdf" TargetMode="External"/><Relationship Id="rId24" Type="http://schemas.openxmlformats.org/officeDocument/2006/relationships/hyperlink" Target="http://www.eere.energy.gov/buildings/appliance_standards/pdfs/app_10_a_nopr_social_cost_carbon_2012_01_09.pdf" TargetMode="External"/><Relationship Id="rId5" Type="http://schemas.openxmlformats.org/officeDocument/2006/relationships/hyperlink" Target="http://get.adobe.com/reader/" TargetMode="External"/><Relationship Id="rId15" Type="http://schemas.openxmlformats.org/officeDocument/2006/relationships/hyperlink" Target="http://www.eere.energy.gov/buildings/appliance_standards/pdfs/10_nopr_tsd_ch10_emission_monetization_01_09_2012.pdf" TargetMode="External"/><Relationship Id="rId23" Type="http://schemas.openxmlformats.org/officeDocument/2006/relationships/hyperlink" Target="http://www.eere.energy.gov/buildings/appliance_standards/pdfs/app_08_a_nopr_nia_sensitivity_01_09_2012.pdf" TargetMode="External"/><Relationship Id="rId10" Type="http://schemas.openxmlformats.org/officeDocument/2006/relationships/hyperlink" Target="http://www.eere.energy.gov/buildings/appliance_standards/pdfs/05_nopr_tsd_ch05_markups_01_11_2012.pdf" TargetMode="External"/><Relationship Id="rId19" Type="http://schemas.openxmlformats.org/officeDocument/2006/relationships/hyperlink" Target="http://www.eere.energy.gov/buildings/appliance_standards/pdfs/app_04_c_tmy_weather_01_11_20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ere.energy.gov/buildings/appliance_standards/pdfs/crac_nopr_tsd_ch_04_01_11_2012.pdf" TargetMode="External"/><Relationship Id="rId14" Type="http://schemas.openxmlformats.org/officeDocument/2006/relationships/hyperlink" Target="http://www.eere.energy.gov/buildings/appliance_standards/pdfs/09_nopr_tsd_ch9_emmissions_analysis_01_09_2012.pdf" TargetMode="External"/><Relationship Id="rId22" Type="http://schemas.openxmlformats.org/officeDocument/2006/relationships/hyperlink" Target="http://www.eere.energy.gov/buildings/appliance_standards/pdfs/app_06_b_nopr_detailed_lcc_pbp_results_01_11_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 Svenson</dc:creator>
  <cp:keywords/>
  <dc:description/>
  <cp:lastModifiedBy>david.brown</cp:lastModifiedBy>
  <cp:revision>5</cp:revision>
  <dcterms:created xsi:type="dcterms:W3CDTF">2012-01-13T19:21:00Z</dcterms:created>
  <dcterms:modified xsi:type="dcterms:W3CDTF">2012-01-18T18:51:00Z</dcterms:modified>
</cp:coreProperties>
</file>