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DB6A8B" w:rsidRPr="00AB514E">
        <w:rPr>
          <w:rFonts w:ascii="Times New Roman" w:hAnsi="Times New Roman" w:cs="Times New Roman"/>
          <w:b/>
          <w:i/>
          <w:sz w:val="28"/>
          <w:szCs w:val="28"/>
        </w:rPr>
        <w:t>March</w:t>
      </w:r>
      <w:r w:rsidR="004A398D" w:rsidRPr="00AB514E">
        <w:rPr>
          <w:rFonts w:ascii="Times New Roman" w:hAnsi="Times New Roman" w:cs="Times New Roman"/>
          <w:b/>
          <w:i/>
          <w:sz w:val="28"/>
          <w:szCs w:val="28"/>
        </w:rPr>
        <w:t xml:space="preserve"> 20</w:t>
      </w:r>
      <w:r w:rsidR="003B3160" w:rsidRPr="00AB514E">
        <w:rPr>
          <w:rFonts w:ascii="Times New Roman" w:hAnsi="Times New Roman" w:cs="Times New Roman"/>
          <w:b/>
          <w:i/>
          <w:sz w:val="28"/>
          <w:szCs w:val="28"/>
        </w:rPr>
        <w:t>, 2014</w:t>
      </w:r>
    </w:p>
    <w:p w:rsidR="00993273" w:rsidRPr="00A92633" w:rsidRDefault="00993273">
      <w:pPr>
        <w:rPr>
          <w:rFonts w:ascii="Times New Roman" w:hAnsi="Times New Roman" w:cs="Times New Roman"/>
          <w:sz w:val="22"/>
          <w:szCs w:val="22"/>
        </w:rPr>
      </w:pPr>
    </w:p>
    <w:p w:rsidR="00AF4141" w:rsidRDefault="00AF4141" w:rsidP="00AF4141">
      <w:pPr>
        <w:rPr>
          <w:rFonts w:ascii="Times New Roman" w:hAnsi="Times New Roman" w:cs="Times New Roman"/>
          <w:b/>
          <w:sz w:val="22"/>
          <w:szCs w:val="22"/>
        </w:rPr>
      </w:pPr>
      <w:r>
        <w:rPr>
          <w:rFonts w:ascii="Times New Roman" w:hAnsi="Times New Roman" w:cs="Times New Roman"/>
          <w:b/>
          <w:sz w:val="22"/>
          <w:szCs w:val="22"/>
        </w:rPr>
        <w:t>Attending in Person</w:t>
      </w:r>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EERE Communications – Drew Bittner; </w:t>
      </w:r>
      <w:r>
        <w:rPr>
          <w:rFonts w:ascii="Times New Roman" w:eastAsiaTheme="minorEastAsia" w:hAnsi="Times New Roman" w:cs="Times New Roman"/>
          <w:color w:val="000000" w:themeColor="text1"/>
          <w:sz w:val="22"/>
          <w:szCs w:val="22"/>
        </w:rPr>
        <w:t xml:space="preserve">Alex Clayborne, </w:t>
      </w:r>
      <w:proofErr w:type="spellStart"/>
      <w:r>
        <w:rPr>
          <w:rFonts w:ascii="Times New Roman" w:eastAsiaTheme="minorEastAsia" w:hAnsi="Times New Roman" w:cs="Times New Roman"/>
          <w:color w:val="000000" w:themeColor="text1"/>
          <w:sz w:val="22"/>
          <w:szCs w:val="22"/>
        </w:rPr>
        <w:t>ActioNet</w:t>
      </w:r>
      <w:proofErr w:type="spellEnd"/>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Buildings –</w:t>
      </w:r>
      <w:r>
        <w:rPr>
          <w:rFonts w:ascii="Times New Roman" w:hAnsi="Times New Roman" w:cs="Times New Roman"/>
          <w:color w:val="FF0000"/>
          <w:sz w:val="22"/>
          <w:szCs w:val="22"/>
        </w:rPr>
        <w:t xml:space="preserve"> </w:t>
      </w:r>
      <w:r>
        <w:rPr>
          <w:rFonts w:ascii="Times New Roman" w:hAnsi="Times New Roman" w:cs="Times New Roman"/>
          <w:color w:val="000000" w:themeColor="text1"/>
          <w:sz w:val="22"/>
          <w:szCs w:val="22"/>
        </w:rPr>
        <w:t>Nate Shelter, Energetics</w:t>
      </w:r>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Education – Stephanie von </w:t>
      </w:r>
      <w:proofErr w:type="spellStart"/>
      <w:r>
        <w:rPr>
          <w:rFonts w:ascii="Times New Roman" w:hAnsi="Times New Roman" w:cs="Times New Roman"/>
          <w:color w:val="000000" w:themeColor="text1"/>
          <w:sz w:val="22"/>
          <w:szCs w:val="22"/>
        </w:rPr>
        <w:t>Numers</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ActioNet</w:t>
      </w:r>
      <w:proofErr w:type="spellEnd"/>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FEMP – Joe Konrade</w:t>
      </w:r>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Vehicles – Shannon Shea</w:t>
      </w:r>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Wind and Water – Liz Hartman; Dimetrius Simon, BCS</w:t>
      </w:r>
    </w:p>
    <w:p w:rsidR="00AF4141" w:rsidRDefault="00AF4141" w:rsidP="00AF4141">
      <w:pPr>
        <w:rPr>
          <w:rFonts w:ascii="Times New Roman" w:hAnsi="Times New Roman" w:cs="Times New Roman"/>
          <w:color w:val="FF0000"/>
          <w:sz w:val="22"/>
          <w:szCs w:val="22"/>
        </w:rPr>
      </w:pPr>
    </w:p>
    <w:p w:rsidR="00AF4141" w:rsidRDefault="00AF4141" w:rsidP="00AF4141">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Attending by Phone</w:t>
      </w:r>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AMO – Lauren Giles, Melissa Eichner, Scott Morgan, Energetics</w:t>
      </w:r>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Bioenergy – Shari Brown, BCS</w:t>
      </w:r>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Buildings – Wendy Graves, </w:t>
      </w:r>
      <w:proofErr w:type="spellStart"/>
      <w:r>
        <w:rPr>
          <w:rFonts w:ascii="Times New Roman" w:hAnsi="Times New Roman" w:cs="Times New Roman"/>
          <w:color w:val="000000" w:themeColor="text1"/>
          <w:sz w:val="22"/>
          <w:szCs w:val="22"/>
        </w:rPr>
        <w:t>Akoya</w:t>
      </w:r>
      <w:proofErr w:type="spellEnd"/>
      <w:r>
        <w:rPr>
          <w:rFonts w:ascii="Times New Roman" w:hAnsi="Times New Roman" w:cs="Times New Roman"/>
          <w:color w:val="000000" w:themeColor="text1"/>
          <w:sz w:val="22"/>
          <w:szCs w:val="22"/>
        </w:rPr>
        <w:t>; Linh Truong, Emily Laidlaw, Gail Werren, NREL; Shan Osborn, PNL</w:t>
      </w:r>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FEMP – Heather Proc, NREL; Courtney </w:t>
      </w:r>
      <w:proofErr w:type="spellStart"/>
      <w:r>
        <w:rPr>
          <w:rFonts w:ascii="Times New Roman" w:hAnsi="Times New Roman" w:cs="Times New Roman"/>
          <w:color w:val="000000" w:themeColor="text1"/>
          <w:sz w:val="22"/>
          <w:szCs w:val="22"/>
        </w:rPr>
        <w:t>Fieber</w:t>
      </w:r>
      <w:proofErr w:type="spellEnd"/>
      <w:r>
        <w:rPr>
          <w:rFonts w:ascii="Times New Roman" w:hAnsi="Times New Roman" w:cs="Times New Roman"/>
          <w:color w:val="000000" w:themeColor="text1"/>
          <w:sz w:val="22"/>
          <w:szCs w:val="22"/>
        </w:rPr>
        <w:t>, DB Interactive</w:t>
      </w:r>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Fuel Cells – Sara Havig, Julia Thomas, NREL</w:t>
      </w:r>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Solar – Jamie Nolan, </w:t>
      </w:r>
      <w:proofErr w:type="spellStart"/>
      <w:r>
        <w:rPr>
          <w:rFonts w:ascii="Times New Roman" w:hAnsi="Times New Roman" w:cs="Times New Roman"/>
          <w:color w:val="000000" w:themeColor="text1"/>
          <w:sz w:val="22"/>
          <w:szCs w:val="22"/>
        </w:rPr>
        <w:t>Stratacomm</w:t>
      </w:r>
      <w:proofErr w:type="spellEnd"/>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Vehicles – Trish Cozart, Matt Rahill, NREL; Suzanne Williams, Argonne</w:t>
      </w:r>
    </w:p>
    <w:p w:rsidR="00AF4141" w:rsidRDefault="00AF414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Wind – Alex Lemke, Alexis Powers, NREL</w:t>
      </w:r>
    </w:p>
    <w:p w:rsidR="00AF4141" w:rsidRDefault="00AF4141" w:rsidP="00AF4141">
      <w:pPr>
        <w:rPr>
          <w:rFonts w:ascii="Times New Roman" w:hAnsi="Times New Roman" w:cs="Times New Roman"/>
          <w:color w:val="FF0000"/>
          <w:sz w:val="22"/>
          <w:szCs w:val="22"/>
        </w:rPr>
      </w:pPr>
      <w:r>
        <w:rPr>
          <w:rFonts w:ascii="Times New Roman" w:hAnsi="Times New Roman" w:cs="Times New Roman"/>
          <w:color w:val="000000" w:themeColor="text1"/>
          <w:sz w:val="22"/>
          <w:szCs w:val="22"/>
        </w:rPr>
        <w:t>WIP – Deb Lastowka, NREL</w:t>
      </w:r>
    </w:p>
    <w:p w:rsidR="00AF4141" w:rsidRDefault="00AF4141" w:rsidP="00AF4141">
      <w:pPr>
        <w:rPr>
          <w:rFonts w:ascii="Times New Roman" w:hAnsi="Times New Roman" w:cs="Times New Roman"/>
          <w:color w:val="FF0000"/>
          <w:sz w:val="22"/>
          <w:szCs w:val="22"/>
        </w:rPr>
      </w:pPr>
      <w:r>
        <w:rPr>
          <w:rFonts w:ascii="Times New Roman" w:hAnsi="Times New Roman" w:cs="Times New Roman"/>
          <w:color w:val="000000" w:themeColor="text1"/>
          <w:sz w:val="22"/>
          <w:szCs w:val="22"/>
        </w:rPr>
        <w:t xml:space="preserve">EERE Communications – Michelle Resnick, Chris Stewart, Nicole Harrison, Allison Casey, Elizabeth Spencer, NREL; </w:t>
      </w:r>
      <w:r>
        <w:rPr>
          <w:rFonts w:ascii="Times New Roman" w:eastAsiaTheme="minorEastAsia" w:hAnsi="Times New Roman" w:cs="Times New Roman"/>
          <w:color w:val="000000" w:themeColor="text1"/>
          <w:sz w:val="22"/>
          <w:szCs w:val="22"/>
        </w:rPr>
        <w:t xml:space="preserve">Billie Bates, </w:t>
      </w:r>
      <w:proofErr w:type="spellStart"/>
      <w:r>
        <w:rPr>
          <w:rFonts w:ascii="Times New Roman" w:eastAsiaTheme="minorEastAsia" w:hAnsi="Times New Roman" w:cs="Times New Roman"/>
          <w:color w:val="000000" w:themeColor="text1"/>
          <w:sz w:val="22"/>
          <w:szCs w:val="22"/>
        </w:rPr>
        <w:t>ActioNet</w:t>
      </w:r>
      <w:proofErr w:type="spellEnd"/>
    </w:p>
    <w:p w:rsidR="00AF4141" w:rsidRDefault="00AF4141" w:rsidP="00AF4141">
      <w:pPr>
        <w:rPr>
          <w:rFonts w:ascii="Times New Roman" w:hAnsi="Times New Roman" w:cs="Times New Roman"/>
          <w:b/>
          <w:color w:val="FF0000"/>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This was the 6</w:t>
      </w:r>
      <w:r w:rsidR="00EA693D">
        <w:rPr>
          <w:rFonts w:ascii="Times New Roman" w:hAnsi="Times New Roman" w:cs="Times New Roman"/>
          <w:color w:val="000000" w:themeColor="text1"/>
          <w:sz w:val="22"/>
          <w:szCs w:val="22"/>
        </w:rPr>
        <w:t>2</w:t>
      </w:r>
      <w:r w:rsidR="00EA693D" w:rsidRPr="00EA693D">
        <w:rPr>
          <w:rFonts w:ascii="Times New Roman" w:hAnsi="Times New Roman" w:cs="Times New Roman"/>
          <w:color w:val="000000" w:themeColor="text1"/>
          <w:sz w:val="22"/>
          <w:szCs w:val="22"/>
          <w:vertAlign w:val="superscript"/>
        </w:rPr>
        <w:t>nd</w:t>
      </w:r>
      <w:r w:rsidR="00EA693D">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8017BA" w:rsidRDefault="00CA25FE" w:rsidP="008017BA">
      <w:pPr>
        <w:rPr>
          <w:rFonts w:ascii="Times New Roman" w:hAnsi="Times New Roman" w:cs="Times New Roman"/>
          <w:i/>
          <w:sz w:val="22"/>
          <w:szCs w:val="22"/>
        </w:rPr>
      </w:pPr>
      <w:r>
        <w:rPr>
          <w:rFonts w:ascii="Times New Roman" w:hAnsi="Times New Roman" w:cs="Times New Roman"/>
          <w:i/>
          <w:sz w:val="22"/>
          <w:szCs w:val="22"/>
        </w:rPr>
        <w:t>Updates</w:t>
      </w:r>
    </w:p>
    <w:p w:rsidR="0019302F" w:rsidRDefault="00601B04" w:rsidP="00ED66D2">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WIP and Solar are live in Energy.gov</w:t>
      </w:r>
      <w:r w:rsidR="00ED66D2">
        <w:rPr>
          <w:rFonts w:ascii="Times New Roman" w:hAnsi="Times New Roman" w:cs="Times New Roman"/>
          <w:sz w:val="22"/>
          <w:szCs w:val="22"/>
        </w:rPr>
        <w:t>.</w:t>
      </w:r>
      <w:r>
        <w:rPr>
          <w:rFonts w:ascii="Times New Roman" w:hAnsi="Times New Roman" w:cs="Times New Roman"/>
          <w:sz w:val="22"/>
          <w:szCs w:val="22"/>
        </w:rPr>
        <w:t xml:space="preserve"> There are some </w:t>
      </w:r>
      <w:proofErr w:type="spellStart"/>
      <w:r>
        <w:rPr>
          <w:rFonts w:ascii="Times New Roman" w:hAnsi="Times New Roman" w:cs="Times New Roman"/>
          <w:sz w:val="22"/>
          <w:szCs w:val="22"/>
        </w:rPr>
        <w:t>subsites</w:t>
      </w:r>
      <w:proofErr w:type="spellEnd"/>
      <w:r>
        <w:rPr>
          <w:rFonts w:ascii="Times New Roman" w:hAnsi="Times New Roman" w:cs="Times New Roman"/>
          <w:sz w:val="22"/>
          <w:szCs w:val="22"/>
        </w:rPr>
        <w:t xml:space="preserve"> that will migrate in April.</w:t>
      </w:r>
    </w:p>
    <w:p w:rsidR="00601B04" w:rsidRDefault="008303AA" w:rsidP="00ED66D2">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Buildings has piloted an a</w:t>
      </w:r>
      <w:r w:rsidR="00601B04">
        <w:rPr>
          <w:rFonts w:ascii="Times New Roman" w:hAnsi="Times New Roman" w:cs="Times New Roman"/>
          <w:sz w:val="22"/>
          <w:szCs w:val="22"/>
        </w:rPr>
        <w:t>uto-feed</w:t>
      </w:r>
      <w:r>
        <w:rPr>
          <w:rFonts w:ascii="Times New Roman" w:hAnsi="Times New Roman" w:cs="Times New Roman"/>
          <w:sz w:val="22"/>
          <w:szCs w:val="22"/>
        </w:rPr>
        <w:t xml:space="preserve"> of stories in Energy.gov</w:t>
      </w:r>
      <w:r w:rsidR="00601B04">
        <w:rPr>
          <w:rFonts w:ascii="Times New Roman" w:hAnsi="Times New Roman" w:cs="Times New Roman"/>
          <w:sz w:val="22"/>
          <w:szCs w:val="22"/>
        </w:rPr>
        <w:t>, but without great results (not all items fed in were relevant</w:t>
      </w:r>
      <w:r>
        <w:rPr>
          <w:rFonts w:ascii="Times New Roman" w:hAnsi="Times New Roman" w:cs="Times New Roman"/>
          <w:sz w:val="22"/>
          <w:szCs w:val="22"/>
        </w:rPr>
        <w:t>)</w:t>
      </w:r>
      <w:r w:rsidR="00601B04">
        <w:rPr>
          <w:rFonts w:ascii="Times New Roman" w:hAnsi="Times New Roman" w:cs="Times New Roman"/>
          <w:sz w:val="22"/>
          <w:szCs w:val="22"/>
        </w:rPr>
        <w:t>. We need to look at how we’re tagging items. If you would like to request a new office-specific tag, email that to Chris and Michelle at NREL, copying Drew, and they’ll work with PA.</w:t>
      </w:r>
    </w:p>
    <w:p w:rsidR="00DD108B" w:rsidRDefault="00DD108B" w:rsidP="00ED66D2">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Wind and Water just</w:t>
      </w:r>
      <w:r w:rsidR="008303AA">
        <w:rPr>
          <w:rFonts w:ascii="Times New Roman" w:hAnsi="Times New Roman" w:cs="Times New Roman"/>
          <w:sz w:val="22"/>
          <w:szCs w:val="22"/>
        </w:rPr>
        <w:t xml:space="preserve"> updated their budget pages, </w:t>
      </w:r>
      <w:r>
        <w:rPr>
          <w:rFonts w:ascii="Times New Roman" w:hAnsi="Times New Roman" w:cs="Times New Roman"/>
          <w:sz w:val="22"/>
          <w:szCs w:val="22"/>
        </w:rPr>
        <w:t>mov</w:t>
      </w:r>
      <w:r w:rsidR="008303AA">
        <w:rPr>
          <w:rFonts w:ascii="Times New Roman" w:hAnsi="Times New Roman" w:cs="Times New Roman"/>
          <w:sz w:val="22"/>
          <w:szCs w:val="22"/>
        </w:rPr>
        <w:t>ing</w:t>
      </w:r>
      <w:r>
        <w:rPr>
          <w:rFonts w:ascii="Times New Roman" w:hAnsi="Times New Roman" w:cs="Times New Roman"/>
          <w:sz w:val="22"/>
          <w:szCs w:val="22"/>
        </w:rPr>
        <w:t xml:space="preserve"> them up a level in the left navigation to the </w:t>
      </w:r>
      <w:proofErr w:type="gramStart"/>
      <w:r>
        <w:rPr>
          <w:rFonts w:ascii="Times New Roman" w:hAnsi="Times New Roman" w:cs="Times New Roman"/>
          <w:sz w:val="22"/>
          <w:szCs w:val="22"/>
        </w:rPr>
        <w:t>About</w:t>
      </w:r>
      <w:proofErr w:type="gramEnd"/>
      <w:r>
        <w:rPr>
          <w:rFonts w:ascii="Times New Roman" w:hAnsi="Times New Roman" w:cs="Times New Roman"/>
          <w:sz w:val="22"/>
          <w:szCs w:val="22"/>
        </w:rPr>
        <w:t xml:space="preserve"> section rather than under the un</w:t>
      </w:r>
      <w:r w:rsidR="008303AA">
        <w:rPr>
          <w:rFonts w:ascii="Times New Roman" w:hAnsi="Times New Roman" w:cs="Times New Roman"/>
          <w:sz w:val="22"/>
          <w:szCs w:val="22"/>
        </w:rPr>
        <w:t>-</w:t>
      </w:r>
      <w:r>
        <w:rPr>
          <w:rFonts w:ascii="Times New Roman" w:hAnsi="Times New Roman" w:cs="Times New Roman"/>
          <w:sz w:val="22"/>
          <w:szCs w:val="22"/>
        </w:rPr>
        <w:t>migrated PIR page.</w:t>
      </w:r>
    </w:p>
    <w:p w:rsidR="00DD108B" w:rsidRDefault="00DD108B" w:rsidP="00ED66D2">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FEMP briefed its management on the proposed post-migration redesign. The </w:t>
      </w:r>
      <w:r w:rsidR="008303AA">
        <w:rPr>
          <w:rFonts w:ascii="Times New Roman" w:hAnsi="Times New Roman" w:cs="Times New Roman"/>
          <w:sz w:val="22"/>
          <w:szCs w:val="22"/>
        </w:rPr>
        <w:t>program is planning on making the site</w:t>
      </w:r>
      <w:r>
        <w:rPr>
          <w:rFonts w:ascii="Times New Roman" w:hAnsi="Times New Roman" w:cs="Times New Roman"/>
          <w:sz w:val="22"/>
          <w:szCs w:val="22"/>
        </w:rPr>
        <w:t xml:space="preserve"> more user-friendly over the next year or two.</w:t>
      </w:r>
    </w:p>
    <w:p w:rsidR="00DD108B" w:rsidRDefault="00DD108B" w:rsidP="00ED66D2">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Vehicles is in the midst of its migration. Once it’s live, the office is moving to a topic-based navigation, and Shannon hopes to present on this at a future Web coordinator’s meeting. Vehicles is also doing a best practices brown-bag on social media on Tuesday. Drew will forward this around to the Web coordinators.</w:t>
      </w:r>
    </w:p>
    <w:p w:rsidR="00DD108B" w:rsidRPr="003B3160" w:rsidRDefault="00DD108B" w:rsidP="00ED66D2">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Education has put up its redirects</w:t>
      </w:r>
      <w:r w:rsidR="008303AA">
        <w:rPr>
          <w:rFonts w:ascii="Times New Roman" w:hAnsi="Times New Roman" w:cs="Times New Roman"/>
          <w:sz w:val="22"/>
          <w:szCs w:val="22"/>
        </w:rPr>
        <w:t xml:space="preserve"> for the migrated site</w:t>
      </w:r>
      <w:r>
        <w:rPr>
          <w:rFonts w:ascii="Times New Roman" w:hAnsi="Times New Roman" w:cs="Times New Roman"/>
          <w:sz w:val="22"/>
          <w:szCs w:val="22"/>
        </w:rPr>
        <w:t xml:space="preserve">. The office is also working on the </w:t>
      </w:r>
      <w:proofErr w:type="gramStart"/>
      <w:r>
        <w:rPr>
          <w:rFonts w:ascii="Times New Roman" w:hAnsi="Times New Roman" w:cs="Times New Roman"/>
          <w:sz w:val="22"/>
          <w:szCs w:val="22"/>
        </w:rPr>
        <w:t>Solar</w:t>
      </w:r>
      <w:proofErr w:type="gramEnd"/>
      <w:r w:rsidR="008303AA">
        <w:rPr>
          <w:rFonts w:ascii="Times New Roman" w:hAnsi="Times New Roman" w:cs="Times New Roman"/>
          <w:sz w:val="22"/>
          <w:szCs w:val="22"/>
        </w:rPr>
        <w:t xml:space="preserve"> career map and Wind career map, </w:t>
      </w:r>
      <w:r>
        <w:rPr>
          <w:rFonts w:ascii="Times New Roman" w:hAnsi="Times New Roman" w:cs="Times New Roman"/>
          <w:sz w:val="22"/>
          <w:szCs w:val="22"/>
        </w:rPr>
        <w:t>planning to streamline these and any future career maps into one location.</w:t>
      </w:r>
    </w:p>
    <w:p w:rsidR="003B3160" w:rsidRPr="00A92633" w:rsidRDefault="003B3160" w:rsidP="003B3160">
      <w:pPr>
        <w:rPr>
          <w:rFonts w:ascii="Times New Roman" w:hAnsi="Times New Roman" w:cs="Times New Roman"/>
          <w:i/>
          <w:sz w:val="22"/>
          <w:szCs w:val="22"/>
        </w:rPr>
      </w:pPr>
    </w:p>
    <w:p w:rsidR="00D6411B" w:rsidRDefault="0072707D" w:rsidP="00D05CD5">
      <w:pPr>
        <w:rPr>
          <w:rFonts w:ascii="Times New Roman" w:hAnsi="Times New Roman" w:cs="Times New Roman"/>
          <w:i/>
          <w:sz w:val="22"/>
          <w:szCs w:val="22"/>
        </w:rPr>
      </w:pPr>
      <w:r>
        <w:rPr>
          <w:rFonts w:ascii="Times New Roman" w:hAnsi="Times New Roman" w:cs="Times New Roman"/>
          <w:i/>
          <w:sz w:val="22"/>
          <w:szCs w:val="22"/>
        </w:rPr>
        <w:t>DOE Web Council</w:t>
      </w:r>
      <w:r w:rsidR="00D6411B" w:rsidRPr="00D6411B">
        <w:rPr>
          <w:rFonts w:ascii="Times New Roman" w:hAnsi="Times New Roman" w:cs="Times New Roman"/>
          <w:i/>
          <w:sz w:val="22"/>
          <w:szCs w:val="22"/>
        </w:rPr>
        <w:t xml:space="preserve"> Update </w:t>
      </w:r>
    </w:p>
    <w:p w:rsidR="00E21342" w:rsidRPr="00997BCD" w:rsidRDefault="009F6D12" w:rsidP="00D05CD5">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Last week’s meeting was brief, Drew said, including an update on the server “fail-over” to Las Vegas</w:t>
      </w:r>
      <w:r w:rsidR="00FB4208">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It will be tried again in the summer. Traffic to Energy.gov is doing very well, up to 1.8 million visitors a month. Mobile </w:t>
      </w:r>
      <w:r>
        <w:rPr>
          <w:rFonts w:ascii="Times New Roman" w:eastAsiaTheme="minorEastAsia" w:hAnsi="Times New Roman" w:cs="Times New Roman"/>
          <w:sz w:val="22"/>
          <w:szCs w:val="22"/>
        </w:rPr>
        <w:lastRenderedPageBreak/>
        <w:t>has risen from 4 percent of users in 2012 to 20 percent now. DOE will begin implementing passwords for certain features, with a 60-d</w:t>
      </w:r>
      <w:r w:rsidR="009736EC">
        <w:rPr>
          <w:rFonts w:ascii="Times New Roman" w:eastAsiaTheme="minorEastAsia" w:hAnsi="Times New Roman" w:cs="Times New Roman"/>
          <w:sz w:val="22"/>
          <w:szCs w:val="22"/>
        </w:rPr>
        <w:t>ay turn</w:t>
      </w:r>
      <w:r>
        <w:rPr>
          <w:rFonts w:ascii="Times New Roman" w:eastAsiaTheme="minorEastAsia" w:hAnsi="Times New Roman" w:cs="Times New Roman"/>
          <w:sz w:val="22"/>
          <w:szCs w:val="22"/>
        </w:rPr>
        <w:t xml:space="preserve">over. There will be a new </w:t>
      </w:r>
      <w:r w:rsidR="009736EC">
        <w:rPr>
          <w:rFonts w:ascii="Times New Roman" w:eastAsiaTheme="minorEastAsia" w:hAnsi="Times New Roman" w:cs="Times New Roman"/>
          <w:sz w:val="22"/>
          <w:szCs w:val="22"/>
        </w:rPr>
        <w:t xml:space="preserve">council </w:t>
      </w:r>
      <w:r>
        <w:rPr>
          <w:rFonts w:ascii="Times New Roman" w:eastAsiaTheme="minorEastAsia" w:hAnsi="Times New Roman" w:cs="Times New Roman"/>
          <w:sz w:val="22"/>
          <w:szCs w:val="22"/>
        </w:rPr>
        <w:t>co-chair next-month (from FE).</w:t>
      </w:r>
    </w:p>
    <w:p w:rsidR="0006648E" w:rsidRPr="00A92633" w:rsidRDefault="0006648E" w:rsidP="00BE7A3E">
      <w:pPr>
        <w:rPr>
          <w:rFonts w:ascii="Times New Roman" w:hAnsi="Times New Roman" w:cs="Times New Roman"/>
          <w:sz w:val="22"/>
          <w:szCs w:val="22"/>
        </w:rPr>
      </w:pPr>
    </w:p>
    <w:p w:rsidR="00D004E5" w:rsidRDefault="009F6D12" w:rsidP="00F167D6">
      <w:pPr>
        <w:rPr>
          <w:rFonts w:ascii="Times New Roman" w:hAnsi="Times New Roman" w:cs="Times New Roman"/>
          <w:i/>
          <w:sz w:val="22"/>
          <w:szCs w:val="22"/>
        </w:rPr>
      </w:pPr>
      <w:r>
        <w:rPr>
          <w:rFonts w:ascii="Times New Roman" w:hAnsi="Times New Roman" w:cs="Times New Roman"/>
          <w:i/>
          <w:sz w:val="22"/>
          <w:szCs w:val="22"/>
        </w:rPr>
        <w:t>Google Analytics Follow-up</w:t>
      </w:r>
      <w:r w:rsidR="00D004E5" w:rsidRPr="00D004E5">
        <w:rPr>
          <w:rFonts w:ascii="Times New Roman" w:hAnsi="Times New Roman" w:cs="Times New Roman"/>
          <w:i/>
          <w:sz w:val="22"/>
          <w:szCs w:val="22"/>
        </w:rPr>
        <w:t xml:space="preserve"> </w:t>
      </w:r>
    </w:p>
    <w:p w:rsidR="00EA693D" w:rsidRDefault="009F6D12" w:rsidP="00EA693D">
      <w:pPr>
        <w:rPr>
          <w:rFonts w:ascii="Times New Roman" w:hAnsi="Times New Roman" w:cs="Times New Roman"/>
          <w:sz w:val="22"/>
          <w:szCs w:val="22"/>
        </w:rPr>
      </w:pPr>
      <w:r>
        <w:rPr>
          <w:rFonts w:ascii="Times New Roman" w:hAnsi="Times New Roman" w:cs="Times New Roman"/>
          <w:sz w:val="22"/>
          <w:szCs w:val="22"/>
        </w:rPr>
        <w:t xml:space="preserve">Drew asked how </w:t>
      </w:r>
      <w:r w:rsidR="00BC706A">
        <w:rPr>
          <w:rFonts w:ascii="Times New Roman" w:hAnsi="Times New Roman" w:cs="Times New Roman"/>
          <w:sz w:val="22"/>
          <w:szCs w:val="22"/>
        </w:rPr>
        <w:t>everyone is</w:t>
      </w:r>
      <w:r>
        <w:rPr>
          <w:rFonts w:ascii="Times New Roman" w:hAnsi="Times New Roman" w:cs="Times New Roman"/>
          <w:sz w:val="22"/>
          <w:szCs w:val="22"/>
        </w:rPr>
        <w:t xml:space="preserve"> using Google Analytics and if the </w:t>
      </w:r>
      <w:r w:rsidR="002A03A7">
        <w:rPr>
          <w:rFonts w:ascii="Times New Roman" w:hAnsi="Times New Roman" w:cs="Times New Roman"/>
          <w:sz w:val="22"/>
          <w:szCs w:val="22"/>
        </w:rPr>
        <w:t xml:space="preserve">recent </w:t>
      </w:r>
      <w:r>
        <w:rPr>
          <w:rFonts w:ascii="Times New Roman" w:hAnsi="Times New Roman" w:cs="Times New Roman"/>
          <w:sz w:val="22"/>
          <w:szCs w:val="22"/>
        </w:rPr>
        <w:t xml:space="preserve">training </w:t>
      </w:r>
      <w:r w:rsidR="00BC706A">
        <w:rPr>
          <w:rFonts w:ascii="Times New Roman" w:hAnsi="Times New Roman" w:cs="Times New Roman"/>
          <w:sz w:val="22"/>
          <w:szCs w:val="22"/>
        </w:rPr>
        <w:t>was helpful</w:t>
      </w:r>
      <w:r>
        <w:rPr>
          <w:rFonts w:ascii="Times New Roman" w:hAnsi="Times New Roman" w:cs="Times New Roman"/>
          <w:sz w:val="22"/>
          <w:szCs w:val="22"/>
        </w:rPr>
        <w:t>. Gail Werren said that since Building America lost its own GA profile in the migration, it has proposed that it be the pilot for advanced segments in GA.</w:t>
      </w:r>
      <w:r w:rsidR="002A03A7">
        <w:rPr>
          <w:rFonts w:ascii="Times New Roman" w:hAnsi="Times New Roman" w:cs="Times New Roman"/>
          <w:sz w:val="22"/>
          <w:szCs w:val="22"/>
        </w:rPr>
        <w:t xml:space="preserve"> The </w:t>
      </w:r>
      <w:proofErr w:type="spellStart"/>
      <w:r w:rsidR="002A03A7">
        <w:rPr>
          <w:rFonts w:ascii="Times New Roman" w:hAnsi="Times New Roman" w:cs="Times New Roman"/>
          <w:sz w:val="22"/>
          <w:szCs w:val="22"/>
        </w:rPr>
        <w:t>ActioNet</w:t>
      </w:r>
      <w:proofErr w:type="spellEnd"/>
      <w:r w:rsidR="002A03A7">
        <w:rPr>
          <w:rFonts w:ascii="Times New Roman" w:hAnsi="Times New Roman" w:cs="Times New Roman"/>
          <w:sz w:val="22"/>
          <w:szCs w:val="22"/>
        </w:rPr>
        <w:t xml:space="preserve"> team is taking a look at how the monthly stats reports can utilize features such as advanced segments. Was there a summary of what the GA trainer went through? Drew will ask her. Trish Cozart is also happy to help users with GA. Nate Shelter mentioned the navigation summary as being useful for Buildings. He’s also been looking at PDF views through the Events menu, which seem to show that users drop off </w:t>
      </w:r>
      <w:r w:rsidR="00BC706A">
        <w:rPr>
          <w:rFonts w:ascii="Times New Roman" w:hAnsi="Times New Roman" w:cs="Times New Roman"/>
          <w:sz w:val="22"/>
          <w:szCs w:val="22"/>
        </w:rPr>
        <w:t xml:space="preserve">dramatically </w:t>
      </w:r>
      <w:r w:rsidR="002A03A7">
        <w:rPr>
          <w:rFonts w:ascii="Times New Roman" w:hAnsi="Times New Roman" w:cs="Times New Roman"/>
          <w:sz w:val="22"/>
          <w:szCs w:val="22"/>
        </w:rPr>
        <w:t>between viewing the download page and actually opening the file.</w:t>
      </w:r>
    </w:p>
    <w:p w:rsidR="001B4AB7" w:rsidRPr="00A92633" w:rsidRDefault="001B4AB7">
      <w:pPr>
        <w:rPr>
          <w:rFonts w:ascii="Times New Roman" w:hAnsi="Times New Roman" w:cs="Times New Roman"/>
          <w:i/>
          <w:sz w:val="22"/>
          <w:szCs w:val="22"/>
        </w:rPr>
      </w:pPr>
    </w:p>
    <w:p w:rsidR="004D0521" w:rsidRPr="00A92633" w:rsidRDefault="00A3098B" w:rsidP="004D0521">
      <w:pPr>
        <w:rPr>
          <w:rFonts w:ascii="Times New Roman" w:hAnsi="Times New Roman" w:cs="Times New Roman"/>
          <w:i/>
          <w:sz w:val="22"/>
          <w:szCs w:val="22"/>
        </w:rPr>
      </w:pPr>
      <w:r>
        <w:rPr>
          <w:rFonts w:ascii="Times New Roman" w:hAnsi="Times New Roman" w:cs="Times New Roman"/>
          <w:i/>
          <w:sz w:val="22"/>
          <w:szCs w:val="22"/>
        </w:rPr>
        <w:t>Communication Standards Update</w:t>
      </w:r>
    </w:p>
    <w:p w:rsidR="001B4AB7" w:rsidRDefault="002A03A7" w:rsidP="001B4AB7">
      <w:pPr>
        <w:rPr>
          <w:rFonts w:ascii="Times New Roman" w:hAnsi="Times New Roman" w:cs="Times New Roman"/>
          <w:sz w:val="22"/>
          <w:szCs w:val="22"/>
        </w:rPr>
      </w:pPr>
      <w:r>
        <w:rPr>
          <w:rFonts w:ascii="Times New Roman" w:hAnsi="Times New Roman" w:cs="Times New Roman"/>
          <w:sz w:val="22"/>
          <w:szCs w:val="22"/>
        </w:rPr>
        <w:t>Nicole Harrison discussed the EERE Print-to-Web white paper, which describes six possible digital alternatives to fact sheets, brochures, booklets, and tech reports</w:t>
      </w:r>
      <w:r w:rsidR="00A3098B">
        <w:rPr>
          <w:rFonts w:ascii="Times New Roman" w:hAnsi="Times New Roman" w:cs="Times New Roman"/>
          <w:sz w:val="22"/>
          <w:szCs w:val="22"/>
        </w:rPr>
        <w:t>.</w:t>
      </w:r>
      <w:r w:rsidR="005E6F62">
        <w:rPr>
          <w:rFonts w:ascii="Times New Roman" w:hAnsi="Times New Roman" w:cs="Times New Roman"/>
          <w:sz w:val="22"/>
          <w:szCs w:val="22"/>
        </w:rPr>
        <w:t xml:space="preserve"> You can find the white paper on the </w:t>
      </w:r>
      <w:hyperlink r:id="rId8" w:history="1">
        <w:r w:rsidR="005E6F62" w:rsidRPr="005E6F62">
          <w:rPr>
            <w:rStyle w:val="Hyperlink"/>
            <w:rFonts w:ascii="Times New Roman" w:hAnsi="Times New Roman" w:cs="Times New Roman"/>
            <w:sz w:val="22"/>
            <w:szCs w:val="22"/>
          </w:rPr>
          <w:t>Communication Standards Blog</w:t>
        </w:r>
      </w:hyperlink>
      <w:r w:rsidR="005E6F62">
        <w:rPr>
          <w:rFonts w:ascii="Times New Roman" w:hAnsi="Times New Roman" w:cs="Times New Roman"/>
          <w:sz w:val="22"/>
          <w:szCs w:val="22"/>
        </w:rPr>
        <w:t>.</w:t>
      </w:r>
      <w:r w:rsidR="009679C1">
        <w:rPr>
          <w:rFonts w:ascii="Times New Roman" w:hAnsi="Times New Roman" w:cs="Times New Roman"/>
          <w:sz w:val="22"/>
          <w:szCs w:val="22"/>
        </w:rPr>
        <w:t xml:space="preserve"> What about PowerPoint presentations for merit reviews? Is there a better (more Web-friendly) way to present those? We’ll address that at a future meeting.</w:t>
      </w:r>
    </w:p>
    <w:p w:rsidR="008C3324" w:rsidRDefault="008C3324" w:rsidP="001B4AB7">
      <w:pPr>
        <w:rPr>
          <w:rFonts w:ascii="Times New Roman" w:hAnsi="Times New Roman" w:cs="Times New Roman"/>
          <w:sz w:val="22"/>
          <w:szCs w:val="22"/>
        </w:rPr>
      </w:pPr>
    </w:p>
    <w:p w:rsidR="008C3324" w:rsidRDefault="008C3324" w:rsidP="001B4AB7">
      <w:pPr>
        <w:rPr>
          <w:rFonts w:ascii="Times New Roman" w:hAnsi="Times New Roman" w:cs="Times New Roman"/>
          <w:sz w:val="22"/>
          <w:szCs w:val="22"/>
        </w:rPr>
      </w:pPr>
    </w:p>
    <w:p w:rsidR="008C3324" w:rsidRPr="00AB514E" w:rsidRDefault="008C3324" w:rsidP="001B4AB7">
      <w:pPr>
        <w:rPr>
          <w:rFonts w:ascii="Times New Roman" w:hAnsi="Times New Roman" w:cs="Times New Roman"/>
          <w:b/>
        </w:rPr>
      </w:pPr>
      <w:r w:rsidRPr="00AB514E">
        <w:rPr>
          <w:rFonts w:ascii="Times New Roman" w:hAnsi="Times New Roman" w:cs="Times New Roman"/>
          <w:b/>
        </w:rPr>
        <w:t>Web Advisory Board Portion of the Meeting:</w:t>
      </w:r>
    </w:p>
    <w:p w:rsidR="00997BCD" w:rsidRDefault="00997BCD" w:rsidP="004D0521">
      <w:pPr>
        <w:rPr>
          <w:rFonts w:ascii="Times New Roman" w:hAnsi="Times New Roman" w:cs="Times New Roman"/>
          <w:i/>
          <w:sz w:val="22"/>
          <w:szCs w:val="22"/>
        </w:rPr>
      </w:pPr>
    </w:p>
    <w:p w:rsidR="00E62DF0" w:rsidRPr="00A91983" w:rsidRDefault="00E62DF0" w:rsidP="00E62DF0">
      <w:pPr>
        <w:rPr>
          <w:rFonts w:ascii="Times New Roman" w:hAnsi="Times New Roman" w:cs="Times New Roman"/>
          <w:i/>
          <w:sz w:val="22"/>
          <w:szCs w:val="22"/>
        </w:rPr>
      </w:pPr>
      <w:r w:rsidRPr="00A91983">
        <w:rPr>
          <w:rFonts w:ascii="Times New Roman" w:hAnsi="Times New Roman" w:cs="Times New Roman"/>
          <w:i/>
          <w:sz w:val="22"/>
          <w:szCs w:val="22"/>
        </w:rPr>
        <w:t>Migration Update</w:t>
      </w:r>
    </w:p>
    <w:p w:rsidR="00094C70" w:rsidRDefault="00D313C8" w:rsidP="00E62DF0">
      <w:pPr>
        <w:rPr>
          <w:rFonts w:ascii="Times New Roman" w:hAnsi="Times New Roman" w:cs="Times New Roman"/>
          <w:sz w:val="22"/>
          <w:szCs w:val="22"/>
        </w:rPr>
      </w:pPr>
      <w:r>
        <w:rPr>
          <w:rFonts w:ascii="Times New Roman" w:hAnsi="Times New Roman" w:cs="Times New Roman"/>
          <w:sz w:val="22"/>
          <w:szCs w:val="22"/>
        </w:rPr>
        <w:t>Billie Bates gave a rundown of where we are in the overall migration into Energy.gov, with the list of sites moved and now live and the</w:t>
      </w:r>
      <w:r w:rsidR="00E62DF0">
        <w:rPr>
          <w:rFonts w:ascii="Times New Roman" w:hAnsi="Times New Roman" w:cs="Times New Roman"/>
          <w:sz w:val="22"/>
          <w:szCs w:val="22"/>
        </w:rPr>
        <w:t xml:space="preserve"> status of sites currently in the queue</w:t>
      </w:r>
      <w:r>
        <w:rPr>
          <w:rFonts w:ascii="Times New Roman" w:hAnsi="Times New Roman" w:cs="Times New Roman"/>
          <w:sz w:val="22"/>
          <w:szCs w:val="22"/>
        </w:rPr>
        <w:t xml:space="preserve">. </w:t>
      </w:r>
      <w:r w:rsidR="009679C1">
        <w:rPr>
          <w:rFonts w:ascii="Times New Roman" w:hAnsi="Times New Roman" w:cs="Times New Roman"/>
          <w:sz w:val="22"/>
          <w:szCs w:val="22"/>
        </w:rPr>
        <w:t xml:space="preserve">With the move of WIP and Solar earlier this week, we’ve got much of the EERE content live, and we’re working on Geothermal, Fuel Cells and Vehicles next, along with a few </w:t>
      </w:r>
      <w:proofErr w:type="spellStart"/>
      <w:r w:rsidR="009679C1">
        <w:rPr>
          <w:rFonts w:ascii="Times New Roman" w:hAnsi="Times New Roman" w:cs="Times New Roman"/>
          <w:sz w:val="22"/>
          <w:szCs w:val="22"/>
        </w:rPr>
        <w:t>subsites</w:t>
      </w:r>
      <w:proofErr w:type="spellEnd"/>
      <w:r w:rsidR="009679C1">
        <w:rPr>
          <w:rFonts w:ascii="Times New Roman" w:hAnsi="Times New Roman" w:cs="Times New Roman"/>
          <w:sz w:val="22"/>
          <w:szCs w:val="22"/>
        </w:rPr>
        <w:t>. The Sustainability Performance Office will move at least its home page by the end of next week, and Bioenergy and Solid-State Lighting are beginning next week.</w:t>
      </w:r>
      <w:r w:rsidR="00E62DF0">
        <w:rPr>
          <w:rFonts w:ascii="Times New Roman" w:hAnsi="Times New Roman" w:cs="Times New Roman"/>
          <w:sz w:val="22"/>
          <w:szCs w:val="22"/>
        </w:rPr>
        <w:t xml:space="preserve"> </w:t>
      </w:r>
    </w:p>
    <w:p w:rsidR="00E62DF0" w:rsidRDefault="00E62DF0" w:rsidP="00E62DF0">
      <w:pPr>
        <w:rPr>
          <w:rFonts w:ascii="Times New Roman" w:hAnsi="Times New Roman" w:cs="Times New Roman"/>
          <w:sz w:val="22"/>
          <w:szCs w:val="22"/>
        </w:rPr>
      </w:pPr>
    </w:p>
    <w:p w:rsidR="009679C1" w:rsidRDefault="009679C1" w:rsidP="009679C1">
      <w:pPr>
        <w:rPr>
          <w:rFonts w:ascii="Times New Roman" w:hAnsi="Times New Roman" w:cs="Times New Roman"/>
          <w:i/>
          <w:sz w:val="22"/>
          <w:szCs w:val="22"/>
        </w:rPr>
      </w:pPr>
      <w:r>
        <w:rPr>
          <w:rFonts w:ascii="Times New Roman" w:hAnsi="Times New Roman" w:cs="Times New Roman"/>
          <w:i/>
          <w:sz w:val="22"/>
          <w:szCs w:val="22"/>
        </w:rPr>
        <w:t>URL Format for Office Home Pages</w:t>
      </w:r>
      <w:r w:rsidRPr="007B703C">
        <w:rPr>
          <w:rFonts w:ascii="Times New Roman" w:hAnsi="Times New Roman" w:cs="Times New Roman"/>
          <w:i/>
          <w:sz w:val="22"/>
          <w:szCs w:val="22"/>
        </w:rPr>
        <w:t xml:space="preserve"> </w:t>
      </w:r>
    </w:p>
    <w:p w:rsidR="009679C1" w:rsidRDefault="009679C1" w:rsidP="009679C1">
      <w:pPr>
        <w:rPr>
          <w:rFonts w:ascii="Times New Roman" w:hAnsi="Times New Roman" w:cs="Times New Roman"/>
          <w:sz w:val="22"/>
          <w:szCs w:val="22"/>
        </w:rPr>
      </w:pPr>
      <w:r>
        <w:rPr>
          <w:rFonts w:ascii="Times New Roman" w:hAnsi="Times New Roman" w:cs="Times New Roman"/>
          <w:sz w:val="22"/>
          <w:szCs w:val="22"/>
        </w:rPr>
        <w:t xml:space="preserve">Alex Clayborne talked about the shift in URLs that has occurred with our move into Energy.gov. The URLs can get pretty long, as the last part of each URL is based on the page name / headline. The office sites would like to keep the URLs as short as possible and not necessarily move them under the pillars of EERE </w:t>
      </w:r>
      <w:r w:rsidR="005A05F7">
        <w:rPr>
          <w:rFonts w:ascii="Times New Roman" w:hAnsi="Times New Roman" w:cs="Times New Roman"/>
          <w:sz w:val="22"/>
          <w:szCs w:val="22"/>
        </w:rPr>
        <w:t>(you can see the pillars reflected on the topic landing page</w:t>
      </w:r>
      <w:r w:rsidR="003E1D80">
        <w:rPr>
          <w:rFonts w:ascii="Times New Roman" w:hAnsi="Times New Roman" w:cs="Times New Roman"/>
          <w:sz w:val="22"/>
          <w:szCs w:val="22"/>
        </w:rPr>
        <w:t xml:space="preserve"> URL</w:t>
      </w:r>
      <w:r w:rsidR="005A05F7">
        <w:rPr>
          <w:rFonts w:ascii="Times New Roman" w:hAnsi="Times New Roman" w:cs="Times New Roman"/>
          <w:sz w:val="22"/>
          <w:szCs w:val="22"/>
        </w:rPr>
        <w:t>s, right before the topic)</w:t>
      </w:r>
      <w:r>
        <w:rPr>
          <w:rFonts w:ascii="Times New Roman" w:hAnsi="Times New Roman" w:cs="Times New Roman"/>
          <w:sz w:val="22"/>
          <w:szCs w:val="22"/>
        </w:rPr>
        <w:t>.</w:t>
      </w:r>
      <w:r w:rsidR="005A05F7">
        <w:rPr>
          <w:rFonts w:ascii="Times New Roman" w:hAnsi="Times New Roman" w:cs="Times New Roman"/>
          <w:sz w:val="22"/>
          <w:szCs w:val="22"/>
        </w:rPr>
        <w:t xml:space="preserve"> FEMP</w:t>
      </w:r>
      <w:r w:rsidR="003E1D80">
        <w:rPr>
          <w:rFonts w:ascii="Times New Roman" w:hAnsi="Times New Roman" w:cs="Times New Roman"/>
          <w:sz w:val="22"/>
          <w:szCs w:val="22"/>
        </w:rPr>
        <w:t>, for instance,</w:t>
      </w:r>
      <w:r w:rsidR="005A05F7">
        <w:rPr>
          <w:rFonts w:ascii="Times New Roman" w:hAnsi="Times New Roman" w:cs="Times New Roman"/>
          <w:sz w:val="22"/>
          <w:szCs w:val="22"/>
        </w:rPr>
        <w:t xml:space="preserve"> would like to get users to their content in three or four clicks.</w:t>
      </w:r>
    </w:p>
    <w:p w:rsidR="009679C1" w:rsidRDefault="009679C1" w:rsidP="009679C1">
      <w:pPr>
        <w:rPr>
          <w:rFonts w:ascii="Times New Roman" w:hAnsi="Times New Roman" w:cs="Times New Roman"/>
          <w:sz w:val="22"/>
          <w:szCs w:val="22"/>
        </w:rPr>
      </w:pPr>
    </w:p>
    <w:p w:rsidR="005A05F7" w:rsidRPr="00883454" w:rsidRDefault="005A05F7" w:rsidP="005A05F7">
      <w:pPr>
        <w:rPr>
          <w:rFonts w:ascii="Times New Roman" w:hAnsi="Times New Roman" w:cs="Times New Roman"/>
          <w:i/>
          <w:sz w:val="22"/>
          <w:szCs w:val="22"/>
        </w:rPr>
      </w:pPr>
      <w:r>
        <w:rPr>
          <w:rFonts w:ascii="Times New Roman" w:hAnsi="Times New Roman" w:cs="Times New Roman"/>
          <w:i/>
          <w:sz w:val="22"/>
          <w:szCs w:val="22"/>
        </w:rPr>
        <w:t>Linking to Related Publications</w:t>
      </w:r>
    </w:p>
    <w:p w:rsidR="005A05F7" w:rsidRPr="00A92633" w:rsidRDefault="005A05F7" w:rsidP="005A05F7">
      <w:pPr>
        <w:rPr>
          <w:rFonts w:ascii="Times New Roman" w:hAnsi="Times New Roman" w:cs="Times New Roman"/>
          <w:sz w:val="22"/>
          <w:szCs w:val="22"/>
        </w:rPr>
      </w:pPr>
      <w:r>
        <w:rPr>
          <w:rFonts w:ascii="Times New Roman" w:hAnsi="Times New Roman" w:cs="Times New Roman"/>
          <w:sz w:val="22"/>
          <w:szCs w:val="22"/>
        </w:rPr>
        <w:t xml:space="preserve">Drew discussed the linking policy, which has tended away from external items such as newspaper stories with a .com. How can </w:t>
      </w:r>
      <w:r w:rsidR="003E1D80">
        <w:rPr>
          <w:rFonts w:ascii="Times New Roman" w:hAnsi="Times New Roman" w:cs="Times New Roman"/>
          <w:sz w:val="22"/>
          <w:szCs w:val="22"/>
        </w:rPr>
        <w:t xml:space="preserve">we </w:t>
      </w:r>
      <w:r>
        <w:rPr>
          <w:rFonts w:ascii="Times New Roman" w:hAnsi="Times New Roman" w:cs="Times New Roman"/>
          <w:sz w:val="22"/>
          <w:szCs w:val="22"/>
        </w:rPr>
        <w:t>still link to relevant academic and scholarly pubs that result from our work?</w:t>
      </w:r>
      <w:r w:rsidR="007E3C24">
        <w:rPr>
          <w:rFonts w:ascii="Times New Roman" w:hAnsi="Times New Roman" w:cs="Times New Roman"/>
          <w:sz w:val="22"/>
          <w:szCs w:val="22"/>
        </w:rPr>
        <w:t xml:space="preserve"> We don’t necessarily want to place these docs in the EERE library. Is there any guidance on how we share journal articles not available to the public? This is a question for EERE leadership. What is the current language?</w:t>
      </w:r>
    </w:p>
    <w:p w:rsidR="005A05F7" w:rsidRPr="00A92633" w:rsidRDefault="005A05F7" w:rsidP="005A05F7">
      <w:pPr>
        <w:rPr>
          <w:rFonts w:ascii="Times New Roman" w:hAnsi="Times New Roman" w:cs="Times New Roman"/>
          <w:sz w:val="22"/>
          <w:szCs w:val="22"/>
        </w:rPr>
      </w:pPr>
    </w:p>
    <w:p w:rsidR="003B5D6C" w:rsidRDefault="007E3C24" w:rsidP="004D6DEB">
      <w:pPr>
        <w:rPr>
          <w:rFonts w:ascii="Times New Roman" w:hAnsi="Times New Roman" w:cs="Times New Roman"/>
          <w:i/>
          <w:sz w:val="22"/>
          <w:szCs w:val="22"/>
        </w:rPr>
      </w:pPr>
      <w:r>
        <w:rPr>
          <w:rFonts w:ascii="Times New Roman" w:hAnsi="Times New Roman" w:cs="Times New Roman"/>
          <w:i/>
          <w:sz w:val="22"/>
          <w:szCs w:val="22"/>
        </w:rPr>
        <w:t>Post-Migration Fixes</w:t>
      </w:r>
      <w:r w:rsidR="003B5D6C" w:rsidRPr="003B5D6C">
        <w:rPr>
          <w:rFonts w:ascii="Times New Roman" w:hAnsi="Times New Roman" w:cs="Times New Roman"/>
          <w:i/>
          <w:sz w:val="22"/>
          <w:szCs w:val="22"/>
        </w:rPr>
        <w:t xml:space="preserve"> </w:t>
      </w:r>
    </w:p>
    <w:p w:rsidR="004D6DEB" w:rsidRDefault="007E3C24" w:rsidP="004D6DEB">
      <w:pPr>
        <w:rPr>
          <w:rFonts w:ascii="Times New Roman" w:hAnsi="Times New Roman" w:cs="Times New Roman"/>
          <w:sz w:val="22"/>
          <w:szCs w:val="22"/>
        </w:rPr>
      </w:pPr>
      <w:r>
        <w:rPr>
          <w:rFonts w:ascii="Times New Roman" w:hAnsi="Times New Roman" w:cs="Times New Roman"/>
          <w:sz w:val="22"/>
          <w:szCs w:val="22"/>
        </w:rPr>
        <w:t>We’re going to release a draft maintenance plan similar to the current one, Drew said</w:t>
      </w:r>
      <w:r w:rsidR="00733D68">
        <w:rPr>
          <w:rFonts w:ascii="Times New Roman" w:hAnsi="Times New Roman" w:cs="Times New Roman"/>
          <w:sz w:val="22"/>
          <w:szCs w:val="22"/>
        </w:rPr>
        <w:t>.</w:t>
      </w:r>
      <w:r>
        <w:rPr>
          <w:rFonts w:ascii="Times New Roman" w:hAnsi="Times New Roman" w:cs="Times New Roman"/>
          <w:sz w:val="22"/>
          <w:szCs w:val="22"/>
        </w:rPr>
        <w:t xml:space="preserve"> We’re also going to look at linking between the offices and programs. We’ll begin semiannual meetings on maintenance and analytics</w:t>
      </w:r>
      <w:r w:rsidR="00C54ED6">
        <w:rPr>
          <w:rFonts w:ascii="Times New Roman" w:hAnsi="Times New Roman" w:cs="Times New Roman"/>
          <w:sz w:val="22"/>
          <w:szCs w:val="22"/>
        </w:rPr>
        <w:t xml:space="preserve"> in June</w:t>
      </w:r>
      <w:r>
        <w:rPr>
          <w:rFonts w:ascii="Times New Roman" w:hAnsi="Times New Roman" w:cs="Times New Roman"/>
          <w:sz w:val="22"/>
          <w:szCs w:val="22"/>
        </w:rPr>
        <w:t>.</w:t>
      </w:r>
      <w:r w:rsidR="00C54ED6">
        <w:rPr>
          <w:rFonts w:ascii="Times New Roman" w:hAnsi="Times New Roman" w:cs="Times New Roman"/>
          <w:sz w:val="22"/>
          <w:szCs w:val="22"/>
        </w:rPr>
        <w:t xml:space="preserve"> Can we run a report in Drupal on how many </w:t>
      </w:r>
      <w:r w:rsidR="003E1D80">
        <w:rPr>
          <w:rFonts w:ascii="Times New Roman" w:hAnsi="Times New Roman" w:cs="Times New Roman"/>
          <w:sz w:val="22"/>
          <w:szCs w:val="22"/>
        </w:rPr>
        <w:t xml:space="preserve">or which </w:t>
      </w:r>
      <w:r w:rsidR="00C54ED6">
        <w:rPr>
          <w:rFonts w:ascii="Times New Roman" w:hAnsi="Times New Roman" w:cs="Times New Roman"/>
          <w:sz w:val="22"/>
          <w:szCs w:val="22"/>
        </w:rPr>
        <w:t>pages have been updated?</w:t>
      </w:r>
      <w:r w:rsidR="003E1D80">
        <w:rPr>
          <w:rFonts w:ascii="Times New Roman" w:hAnsi="Times New Roman" w:cs="Times New Roman"/>
          <w:sz w:val="22"/>
          <w:szCs w:val="22"/>
        </w:rPr>
        <w:t xml:space="preserve"> This might not always bring relevant results, in terms of the maintenance plans.</w:t>
      </w:r>
    </w:p>
    <w:p w:rsidR="004D6DEB" w:rsidRDefault="004D6DEB" w:rsidP="004D6DEB">
      <w:pPr>
        <w:rPr>
          <w:rFonts w:ascii="Times New Roman" w:hAnsi="Times New Roman" w:cs="Times New Roman"/>
          <w:sz w:val="22"/>
          <w:szCs w:val="22"/>
        </w:rPr>
      </w:pPr>
    </w:p>
    <w:p w:rsidR="007E3C24" w:rsidRDefault="007E3C24" w:rsidP="007E3C24">
      <w:pPr>
        <w:rPr>
          <w:rFonts w:ascii="Times New Roman" w:hAnsi="Times New Roman" w:cs="Times New Roman"/>
          <w:i/>
          <w:sz w:val="22"/>
          <w:szCs w:val="22"/>
        </w:rPr>
      </w:pPr>
      <w:r w:rsidRPr="003B5D6C">
        <w:rPr>
          <w:rFonts w:ascii="Times New Roman" w:hAnsi="Times New Roman" w:cs="Times New Roman"/>
          <w:i/>
          <w:sz w:val="22"/>
          <w:szCs w:val="22"/>
        </w:rPr>
        <w:t xml:space="preserve">Energy.gov Release Cycle Update </w:t>
      </w:r>
    </w:p>
    <w:p w:rsidR="007E3C24" w:rsidRDefault="00C54ED6" w:rsidP="007E3C24">
      <w:pPr>
        <w:rPr>
          <w:rFonts w:ascii="Times New Roman" w:hAnsi="Times New Roman" w:cs="Times New Roman"/>
          <w:sz w:val="22"/>
          <w:szCs w:val="22"/>
        </w:rPr>
      </w:pPr>
      <w:r>
        <w:rPr>
          <w:rFonts w:ascii="Times New Roman" w:hAnsi="Times New Roman" w:cs="Times New Roman"/>
          <w:sz w:val="22"/>
          <w:szCs w:val="22"/>
        </w:rPr>
        <w:t>There was not an update in last week’s DOE Web Council</w:t>
      </w:r>
      <w:r w:rsidR="007E3C24">
        <w:rPr>
          <w:rFonts w:ascii="Times New Roman" w:hAnsi="Times New Roman" w:cs="Times New Roman"/>
          <w:sz w:val="22"/>
          <w:szCs w:val="22"/>
        </w:rPr>
        <w:t>.</w:t>
      </w:r>
      <w:r>
        <w:rPr>
          <w:rFonts w:ascii="Times New Roman" w:hAnsi="Times New Roman" w:cs="Times New Roman"/>
          <w:sz w:val="22"/>
          <w:szCs w:val="22"/>
        </w:rPr>
        <w:t xml:space="preserve"> The item they’re working on right now is the news database. If your office site has lost functionality </w:t>
      </w:r>
      <w:r w:rsidR="003E1D80">
        <w:rPr>
          <w:rFonts w:ascii="Times New Roman" w:hAnsi="Times New Roman" w:cs="Times New Roman"/>
          <w:sz w:val="22"/>
          <w:szCs w:val="22"/>
        </w:rPr>
        <w:t xml:space="preserve">to the migration, </w:t>
      </w:r>
      <w:r>
        <w:rPr>
          <w:rFonts w:ascii="Times New Roman" w:hAnsi="Times New Roman" w:cs="Times New Roman"/>
          <w:sz w:val="22"/>
          <w:szCs w:val="22"/>
        </w:rPr>
        <w:t>or needs something in particular, raise that concern to Drew so he can take it to the DOE Web Council.</w:t>
      </w:r>
    </w:p>
    <w:p w:rsidR="007E3C24" w:rsidRDefault="007E3C24" w:rsidP="007E3C24">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lastRenderedPageBreak/>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1F77C2" w:rsidRPr="00A92633">
        <w:rPr>
          <w:rFonts w:ascii="Times New Roman" w:hAnsi="Times New Roman" w:cs="Times New Roman"/>
          <w:color w:val="000000" w:themeColor="text1"/>
          <w:sz w:val="22"/>
          <w:szCs w:val="22"/>
        </w:rPr>
        <w:t xml:space="preserve">1:30 p.m. on </w:t>
      </w:r>
      <w:r w:rsidR="00EA693D">
        <w:rPr>
          <w:rFonts w:ascii="Times New Roman" w:hAnsi="Times New Roman" w:cs="Times New Roman"/>
          <w:color w:val="000000" w:themeColor="text1"/>
          <w:sz w:val="22"/>
          <w:szCs w:val="22"/>
        </w:rPr>
        <w:t>April</w:t>
      </w:r>
      <w:r w:rsidR="003B3160">
        <w:rPr>
          <w:rFonts w:ascii="Times New Roman" w:hAnsi="Times New Roman" w:cs="Times New Roman"/>
          <w:color w:val="000000" w:themeColor="text1"/>
          <w:sz w:val="22"/>
          <w:szCs w:val="22"/>
        </w:rPr>
        <w:t xml:space="preserve"> </w:t>
      </w:r>
      <w:r w:rsidR="00EA693D">
        <w:rPr>
          <w:rFonts w:ascii="Times New Roman" w:hAnsi="Times New Roman" w:cs="Times New Roman"/>
          <w:color w:val="000000" w:themeColor="text1"/>
          <w:sz w:val="22"/>
          <w:szCs w:val="22"/>
        </w:rPr>
        <w:t>17</w:t>
      </w:r>
      <w:r w:rsidR="00CE7F3C">
        <w:rPr>
          <w:rFonts w:ascii="Times New Roman" w:hAnsi="Times New Roman" w:cs="Times New Roman"/>
          <w:color w:val="000000" w:themeColor="text1"/>
          <w:sz w:val="22"/>
          <w:szCs w:val="22"/>
        </w:rPr>
        <w:t>.</w:t>
      </w:r>
      <w:r w:rsidR="00CF0E28">
        <w:rPr>
          <w:rFonts w:ascii="Times New Roman" w:hAnsi="Times New Roman" w:cs="Times New Roman"/>
          <w:color w:val="000000" w:themeColor="text1"/>
          <w:sz w:val="22"/>
          <w:szCs w:val="22"/>
        </w:rPr>
        <w:t xml:space="preserve"> </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7">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8"/>
  </w:num>
  <w:num w:numId="5">
    <w:abstractNumId w:val="13"/>
  </w:num>
  <w:num w:numId="6">
    <w:abstractNumId w:val="14"/>
  </w:num>
  <w:num w:numId="7">
    <w:abstractNumId w:val="6"/>
  </w:num>
  <w:num w:numId="8">
    <w:abstractNumId w:val="5"/>
  </w:num>
  <w:num w:numId="9">
    <w:abstractNumId w:val="11"/>
  </w:num>
  <w:num w:numId="10">
    <w:abstractNumId w:val="2"/>
  </w:num>
  <w:num w:numId="11">
    <w:abstractNumId w:val="9"/>
  </w:num>
  <w:num w:numId="12">
    <w:abstractNumId w:val="4"/>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626B"/>
    <w:rsid w:val="00033B01"/>
    <w:rsid w:val="000416AF"/>
    <w:rsid w:val="00051171"/>
    <w:rsid w:val="00051492"/>
    <w:rsid w:val="0006648E"/>
    <w:rsid w:val="0007299A"/>
    <w:rsid w:val="00094C70"/>
    <w:rsid w:val="00095519"/>
    <w:rsid w:val="000A6EF7"/>
    <w:rsid w:val="000A7057"/>
    <w:rsid w:val="000B30EB"/>
    <w:rsid w:val="000B35A4"/>
    <w:rsid w:val="000B6488"/>
    <w:rsid w:val="000C003B"/>
    <w:rsid w:val="000C712A"/>
    <w:rsid w:val="000D29ED"/>
    <w:rsid w:val="000D63CB"/>
    <w:rsid w:val="000F5DA7"/>
    <w:rsid w:val="00101AD0"/>
    <w:rsid w:val="00105DB2"/>
    <w:rsid w:val="00127E9D"/>
    <w:rsid w:val="001308F3"/>
    <w:rsid w:val="00141257"/>
    <w:rsid w:val="00144B0D"/>
    <w:rsid w:val="00144FFD"/>
    <w:rsid w:val="00147405"/>
    <w:rsid w:val="00151A9D"/>
    <w:rsid w:val="0015339A"/>
    <w:rsid w:val="00181651"/>
    <w:rsid w:val="00183417"/>
    <w:rsid w:val="00187D1F"/>
    <w:rsid w:val="0019302F"/>
    <w:rsid w:val="001A3FEA"/>
    <w:rsid w:val="001B2002"/>
    <w:rsid w:val="001B4AB7"/>
    <w:rsid w:val="001B5209"/>
    <w:rsid w:val="001B66FB"/>
    <w:rsid w:val="001C006D"/>
    <w:rsid w:val="001C574C"/>
    <w:rsid w:val="001E0B93"/>
    <w:rsid w:val="001E4762"/>
    <w:rsid w:val="001F77C2"/>
    <w:rsid w:val="001F77E6"/>
    <w:rsid w:val="00205A78"/>
    <w:rsid w:val="00221617"/>
    <w:rsid w:val="00224F4F"/>
    <w:rsid w:val="00225B6B"/>
    <w:rsid w:val="00227D93"/>
    <w:rsid w:val="0023586B"/>
    <w:rsid w:val="002462D1"/>
    <w:rsid w:val="00256E82"/>
    <w:rsid w:val="00271981"/>
    <w:rsid w:val="002731D7"/>
    <w:rsid w:val="00287771"/>
    <w:rsid w:val="00295E5B"/>
    <w:rsid w:val="002979D8"/>
    <w:rsid w:val="002A03A7"/>
    <w:rsid w:val="002A5435"/>
    <w:rsid w:val="002B49C7"/>
    <w:rsid w:val="002B5EE6"/>
    <w:rsid w:val="002B7617"/>
    <w:rsid w:val="002C3532"/>
    <w:rsid w:val="002C3648"/>
    <w:rsid w:val="002D7DB8"/>
    <w:rsid w:val="002E4884"/>
    <w:rsid w:val="002F729F"/>
    <w:rsid w:val="003055F5"/>
    <w:rsid w:val="003219C5"/>
    <w:rsid w:val="0032317F"/>
    <w:rsid w:val="003255B7"/>
    <w:rsid w:val="00337D2C"/>
    <w:rsid w:val="00345C20"/>
    <w:rsid w:val="003505EA"/>
    <w:rsid w:val="00352B1C"/>
    <w:rsid w:val="00355F0A"/>
    <w:rsid w:val="00356FA2"/>
    <w:rsid w:val="00362BC9"/>
    <w:rsid w:val="0036330D"/>
    <w:rsid w:val="00374BAF"/>
    <w:rsid w:val="0038375A"/>
    <w:rsid w:val="003A2573"/>
    <w:rsid w:val="003A5060"/>
    <w:rsid w:val="003B1691"/>
    <w:rsid w:val="003B19D3"/>
    <w:rsid w:val="003B3160"/>
    <w:rsid w:val="003B36FE"/>
    <w:rsid w:val="003B5D6C"/>
    <w:rsid w:val="003B6335"/>
    <w:rsid w:val="003B67BD"/>
    <w:rsid w:val="003C5184"/>
    <w:rsid w:val="003C7EB2"/>
    <w:rsid w:val="003D363B"/>
    <w:rsid w:val="003D4A1B"/>
    <w:rsid w:val="003D591B"/>
    <w:rsid w:val="003E0E42"/>
    <w:rsid w:val="003E1D80"/>
    <w:rsid w:val="003E2CB4"/>
    <w:rsid w:val="003F07FB"/>
    <w:rsid w:val="003F7088"/>
    <w:rsid w:val="004000B2"/>
    <w:rsid w:val="004053B0"/>
    <w:rsid w:val="0041096F"/>
    <w:rsid w:val="004146E4"/>
    <w:rsid w:val="0041511E"/>
    <w:rsid w:val="0042390F"/>
    <w:rsid w:val="00430CE5"/>
    <w:rsid w:val="004428B7"/>
    <w:rsid w:val="00446DAF"/>
    <w:rsid w:val="00454402"/>
    <w:rsid w:val="00462107"/>
    <w:rsid w:val="0047352B"/>
    <w:rsid w:val="004769B5"/>
    <w:rsid w:val="00477664"/>
    <w:rsid w:val="004814FA"/>
    <w:rsid w:val="0048198F"/>
    <w:rsid w:val="00495186"/>
    <w:rsid w:val="004961E5"/>
    <w:rsid w:val="004A398D"/>
    <w:rsid w:val="004C44B7"/>
    <w:rsid w:val="004D0521"/>
    <w:rsid w:val="004D3732"/>
    <w:rsid w:val="004D5605"/>
    <w:rsid w:val="004D5FC9"/>
    <w:rsid w:val="004D6DEB"/>
    <w:rsid w:val="004E1890"/>
    <w:rsid w:val="004E2117"/>
    <w:rsid w:val="004F0D62"/>
    <w:rsid w:val="004F26E4"/>
    <w:rsid w:val="004F3EE2"/>
    <w:rsid w:val="0050047C"/>
    <w:rsid w:val="0050049C"/>
    <w:rsid w:val="00500896"/>
    <w:rsid w:val="00501CCB"/>
    <w:rsid w:val="005113EB"/>
    <w:rsid w:val="00512510"/>
    <w:rsid w:val="0052323C"/>
    <w:rsid w:val="0053252D"/>
    <w:rsid w:val="00536EF5"/>
    <w:rsid w:val="00543187"/>
    <w:rsid w:val="005457AA"/>
    <w:rsid w:val="005516CA"/>
    <w:rsid w:val="00571B64"/>
    <w:rsid w:val="0058490D"/>
    <w:rsid w:val="00586879"/>
    <w:rsid w:val="00591474"/>
    <w:rsid w:val="00591CB7"/>
    <w:rsid w:val="005967E7"/>
    <w:rsid w:val="005A019B"/>
    <w:rsid w:val="005A05F7"/>
    <w:rsid w:val="005A62E9"/>
    <w:rsid w:val="005B1B43"/>
    <w:rsid w:val="005B670D"/>
    <w:rsid w:val="005C4421"/>
    <w:rsid w:val="005C654F"/>
    <w:rsid w:val="005C76D3"/>
    <w:rsid w:val="005E6F62"/>
    <w:rsid w:val="005E7A27"/>
    <w:rsid w:val="00601B04"/>
    <w:rsid w:val="00605500"/>
    <w:rsid w:val="006055C4"/>
    <w:rsid w:val="00612EEE"/>
    <w:rsid w:val="00616430"/>
    <w:rsid w:val="00616884"/>
    <w:rsid w:val="00623592"/>
    <w:rsid w:val="00625724"/>
    <w:rsid w:val="00626438"/>
    <w:rsid w:val="006370BF"/>
    <w:rsid w:val="00647601"/>
    <w:rsid w:val="00647D07"/>
    <w:rsid w:val="00660BDE"/>
    <w:rsid w:val="00662A04"/>
    <w:rsid w:val="00681E2F"/>
    <w:rsid w:val="00681ED3"/>
    <w:rsid w:val="00694FCD"/>
    <w:rsid w:val="006A5941"/>
    <w:rsid w:val="006B175D"/>
    <w:rsid w:val="006B64FD"/>
    <w:rsid w:val="006C2C25"/>
    <w:rsid w:val="006D5805"/>
    <w:rsid w:val="006E371B"/>
    <w:rsid w:val="006E4F2E"/>
    <w:rsid w:val="00712343"/>
    <w:rsid w:val="007133BD"/>
    <w:rsid w:val="00715AF5"/>
    <w:rsid w:val="0072386F"/>
    <w:rsid w:val="00723BA6"/>
    <w:rsid w:val="00723E9C"/>
    <w:rsid w:val="007262A4"/>
    <w:rsid w:val="0072707D"/>
    <w:rsid w:val="00733D68"/>
    <w:rsid w:val="00740C6F"/>
    <w:rsid w:val="00750443"/>
    <w:rsid w:val="00750C89"/>
    <w:rsid w:val="007611E2"/>
    <w:rsid w:val="007665B4"/>
    <w:rsid w:val="00771BBB"/>
    <w:rsid w:val="00772F3E"/>
    <w:rsid w:val="007771D6"/>
    <w:rsid w:val="007879A7"/>
    <w:rsid w:val="007963F5"/>
    <w:rsid w:val="007A4B26"/>
    <w:rsid w:val="007B22F5"/>
    <w:rsid w:val="007B3009"/>
    <w:rsid w:val="007B5975"/>
    <w:rsid w:val="007B703C"/>
    <w:rsid w:val="007B787F"/>
    <w:rsid w:val="007E3C24"/>
    <w:rsid w:val="007F0B4B"/>
    <w:rsid w:val="007F7ED1"/>
    <w:rsid w:val="008017BA"/>
    <w:rsid w:val="008144E6"/>
    <w:rsid w:val="008240A4"/>
    <w:rsid w:val="008248AE"/>
    <w:rsid w:val="008248E1"/>
    <w:rsid w:val="008303AA"/>
    <w:rsid w:val="00834046"/>
    <w:rsid w:val="008376ED"/>
    <w:rsid w:val="00842C63"/>
    <w:rsid w:val="00843084"/>
    <w:rsid w:val="00844CB5"/>
    <w:rsid w:val="00863972"/>
    <w:rsid w:val="00873E6D"/>
    <w:rsid w:val="00875701"/>
    <w:rsid w:val="00877C5A"/>
    <w:rsid w:val="00880BC4"/>
    <w:rsid w:val="00882048"/>
    <w:rsid w:val="00883454"/>
    <w:rsid w:val="0089057B"/>
    <w:rsid w:val="008A45E1"/>
    <w:rsid w:val="008C1256"/>
    <w:rsid w:val="008C3324"/>
    <w:rsid w:val="008C3A7B"/>
    <w:rsid w:val="008C4731"/>
    <w:rsid w:val="008C60A1"/>
    <w:rsid w:val="008D2245"/>
    <w:rsid w:val="008D2D0A"/>
    <w:rsid w:val="008D6C74"/>
    <w:rsid w:val="008E0608"/>
    <w:rsid w:val="008E2793"/>
    <w:rsid w:val="008F0E64"/>
    <w:rsid w:val="009007E1"/>
    <w:rsid w:val="00901BE2"/>
    <w:rsid w:val="00906478"/>
    <w:rsid w:val="009070F3"/>
    <w:rsid w:val="00907E63"/>
    <w:rsid w:val="00911A7A"/>
    <w:rsid w:val="009164A2"/>
    <w:rsid w:val="00921DFD"/>
    <w:rsid w:val="00926F2F"/>
    <w:rsid w:val="00942B45"/>
    <w:rsid w:val="00961E2F"/>
    <w:rsid w:val="009679C1"/>
    <w:rsid w:val="0097116B"/>
    <w:rsid w:val="009733F0"/>
    <w:rsid w:val="009736EC"/>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9F6D12"/>
    <w:rsid w:val="00A12F5A"/>
    <w:rsid w:val="00A1632E"/>
    <w:rsid w:val="00A16C3B"/>
    <w:rsid w:val="00A27178"/>
    <w:rsid w:val="00A305D3"/>
    <w:rsid w:val="00A3098B"/>
    <w:rsid w:val="00A33CC9"/>
    <w:rsid w:val="00A3660E"/>
    <w:rsid w:val="00A435C2"/>
    <w:rsid w:val="00A508C6"/>
    <w:rsid w:val="00A60E19"/>
    <w:rsid w:val="00A60FCB"/>
    <w:rsid w:val="00A61A7F"/>
    <w:rsid w:val="00A67768"/>
    <w:rsid w:val="00A721F7"/>
    <w:rsid w:val="00A812A1"/>
    <w:rsid w:val="00A84506"/>
    <w:rsid w:val="00A91278"/>
    <w:rsid w:val="00A91983"/>
    <w:rsid w:val="00A92633"/>
    <w:rsid w:val="00A959F1"/>
    <w:rsid w:val="00A976BB"/>
    <w:rsid w:val="00AB350F"/>
    <w:rsid w:val="00AB514E"/>
    <w:rsid w:val="00AB6476"/>
    <w:rsid w:val="00AD18F1"/>
    <w:rsid w:val="00AD1F3E"/>
    <w:rsid w:val="00AE11A6"/>
    <w:rsid w:val="00AF4141"/>
    <w:rsid w:val="00B06DDC"/>
    <w:rsid w:val="00B07AA1"/>
    <w:rsid w:val="00B1009F"/>
    <w:rsid w:val="00B10942"/>
    <w:rsid w:val="00B12CDE"/>
    <w:rsid w:val="00B17E06"/>
    <w:rsid w:val="00B20A16"/>
    <w:rsid w:val="00B25AAB"/>
    <w:rsid w:val="00B26F3E"/>
    <w:rsid w:val="00B308E8"/>
    <w:rsid w:val="00B30BE4"/>
    <w:rsid w:val="00B31A0E"/>
    <w:rsid w:val="00B36C7E"/>
    <w:rsid w:val="00B41031"/>
    <w:rsid w:val="00B51CD4"/>
    <w:rsid w:val="00B5238D"/>
    <w:rsid w:val="00B60FB5"/>
    <w:rsid w:val="00B65F41"/>
    <w:rsid w:val="00B71CC8"/>
    <w:rsid w:val="00B763B8"/>
    <w:rsid w:val="00B76992"/>
    <w:rsid w:val="00B811C5"/>
    <w:rsid w:val="00BA4B1B"/>
    <w:rsid w:val="00BA790D"/>
    <w:rsid w:val="00BB0046"/>
    <w:rsid w:val="00BC1BAC"/>
    <w:rsid w:val="00BC56F3"/>
    <w:rsid w:val="00BC706A"/>
    <w:rsid w:val="00BD4212"/>
    <w:rsid w:val="00BD6FB1"/>
    <w:rsid w:val="00BE6945"/>
    <w:rsid w:val="00BE7A3E"/>
    <w:rsid w:val="00BE7DEA"/>
    <w:rsid w:val="00BF6CCB"/>
    <w:rsid w:val="00C14C56"/>
    <w:rsid w:val="00C24D59"/>
    <w:rsid w:val="00C26ACC"/>
    <w:rsid w:val="00C3168A"/>
    <w:rsid w:val="00C3359B"/>
    <w:rsid w:val="00C42E22"/>
    <w:rsid w:val="00C44B67"/>
    <w:rsid w:val="00C47312"/>
    <w:rsid w:val="00C54ED6"/>
    <w:rsid w:val="00C54F19"/>
    <w:rsid w:val="00C56E11"/>
    <w:rsid w:val="00C61629"/>
    <w:rsid w:val="00C814E3"/>
    <w:rsid w:val="00C82336"/>
    <w:rsid w:val="00C839A8"/>
    <w:rsid w:val="00C92136"/>
    <w:rsid w:val="00C9283E"/>
    <w:rsid w:val="00C94163"/>
    <w:rsid w:val="00CA0C4D"/>
    <w:rsid w:val="00CA25FE"/>
    <w:rsid w:val="00CA34E0"/>
    <w:rsid w:val="00CA3808"/>
    <w:rsid w:val="00CB135F"/>
    <w:rsid w:val="00CC265F"/>
    <w:rsid w:val="00CD27AA"/>
    <w:rsid w:val="00CE1658"/>
    <w:rsid w:val="00CE509A"/>
    <w:rsid w:val="00CE7F3C"/>
    <w:rsid w:val="00CF0E28"/>
    <w:rsid w:val="00CF2D21"/>
    <w:rsid w:val="00D004E5"/>
    <w:rsid w:val="00D03B1F"/>
    <w:rsid w:val="00D05CD5"/>
    <w:rsid w:val="00D10D9D"/>
    <w:rsid w:val="00D11A5D"/>
    <w:rsid w:val="00D147F1"/>
    <w:rsid w:val="00D17015"/>
    <w:rsid w:val="00D2548E"/>
    <w:rsid w:val="00D313C8"/>
    <w:rsid w:val="00D525D2"/>
    <w:rsid w:val="00D52CC3"/>
    <w:rsid w:val="00D54C7B"/>
    <w:rsid w:val="00D60DAF"/>
    <w:rsid w:val="00D61A12"/>
    <w:rsid w:val="00D6411B"/>
    <w:rsid w:val="00D64CC7"/>
    <w:rsid w:val="00D67DCC"/>
    <w:rsid w:val="00D72871"/>
    <w:rsid w:val="00D81E2A"/>
    <w:rsid w:val="00D82F2B"/>
    <w:rsid w:val="00D912AC"/>
    <w:rsid w:val="00D9343E"/>
    <w:rsid w:val="00DA4D49"/>
    <w:rsid w:val="00DB0308"/>
    <w:rsid w:val="00DB6A8B"/>
    <w:rsid w:val="00DC60B9"/>
    <w:rsid w:val="00DC6CB5"/>
    <w:rsid w:val="00DD108B"/>
    <w:rsid w:val="00DD7A85"/>
    <w:rsid w:val="00DE5414"/>
    <w:rsid w:val="00DE7A47"/>
    <w:rsid w:val="00DF0C79"/>
    <w:rsid w:val="00DF2BDF"/>
    <w:rsid w:val="00DF2E72"/>
    <w:rsid w:val="00DF4324"/>
    <w:rsid w:val="00DF53E2"/>
    <w:rsid w:val="00DF68C4"/>
    <w:rsid w:val="00E07C6E"/>
    <w:rsid w:val="00E10A01"/>
    <w:rsid w:val="00E1152F"/>
    <w:rsid w:val="00E17D8F"/>
    <w:rsid w:val="00E204A5"/>
    <w:rsid w:val="00E20F72"/>
    <w:rsid w:val="00E21342"/>
    <w:rsid w:val="00E2167A"/>
    <w:rsid w:val="00E21E8C"/>
    <w:rsid w:val="00E30EDD"/>
    <w:rsid w:val="00E33830"/>
    <w:rsid w:val="00E34A18"/>
    <w:rsid w:val="00E402B3"/>
    <w:rsid w:val="00E41D30"/>
    <w:rsid w:val="00E62DF0"/>
    <w:rsid w:val="00E8071F"/>
    <w:rsid w:val="00E80B01"/>
    <w:rsid w:val="00EA570D"/>
    <w:rsid w:val="00EA693D"/>
    <w:rsid w:val="00EB13FB"/>
    <w:rsid w:val="00EB322E"/>
    <w:rsid w:val="00EC2ED4"/>
    <w:rsid w:val="00ED28BF"/>
    <w:rsid w:val="00ED66D2"/>
    <w:rsid w:val="00ED6A7B"/>
    <w:rsid w:val="00EE5B7F"/>
    <w:rsid w:val="00EF04A3"/>
    <w:rsid w:val="00F04DD4"/>
    <w:rsid w:val="00F05A9C"/>
    <w:rsid w:val="00F167D6"/>
    <w:rsid w:val="00F17152"/>
    <w:rsid w:val="00F2063E"/>
    <w:rsid w:val="00F258A2"/>
    <w:rsid w:val="00F2638D"/>
    <w:rsid w:val="00F328C8"/>
    <w:rsid w:val="00F45548"/>
    <w:rsid w:val="00F56AF9"/>
    <w:rsid w:val="00F65E02"/>
    <w:rsid w:val="00F71CF2"/>
    <w:rsid w:val="00F756FE"/>
    <w:rsid w:val="00F7726A"/>
    <w:rsid w:val="00F77706"/>
    <w:rsid w:val="00F848D8"/>
    <w:rsid w:val="00F90064"/>
    <w:rsid w:val="00F973A4"/>
    <w:rsid w:val="00FB4208"/>
    <w:rsid w:val="00FC7446"/>
    <w:rsid w:val="00FD27B6"/>
    <w:rsid w:val="00FD35EC"/>
    <w:rsid w:val="00FD64E8"/>
    <w:rsid w:val="00FD6D50"/>
    <w:rsid w:val="00FE0B52"/>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reblogs.energy.gov/communicationstandards/post/New-White-Paper-Helps-Guide-Web-Presence-for-Print-Products.aspx"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FAE7-9CF7-4650-B3F3-9109CA0D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March 2014</dc:title>
  <dc:subject>Minutes from the March 2014 EERE Web Coordinators Meeting.</dc:subject>
  <dc:creator>Glenda Garcia</dc:creator>
  <cp:lastModifiedBy>Elizabeth Spencer</cp:lastModifiedBy>
  <cp:revision>19</cp:revision>
  <cp:lastPrinted>2013-03-25T17:59:00Z</cp:lastPrinted>
  <dcterms:created xsi:type="dcterms:W3CDTF">2014-03-20T16:41:00Z</dcterms:created>
  <dcterms:modified xsi:type="dcterms:W3CDTF">2014-03-26T17:23:00Z</dcterms:modified>
</cp:coreProperties>
</file>