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0C" w:rsidRPr="006A0B0C" w:rsidRDefault="006A0B0C" w:rsidP="006A0B0C">
      <w:pPr>
        <w:spacing w:after="160"/>
        <w:contextualSpacing/>
        <w:outlineLvl w:val="0"/>
        <w:rPr>
          <w:rFonts w:eastAsia="Times New Roman"/>
          <w:caps/>
          <w:color w:val="4F81BD"/>
          <w:spacing w:val="10"/>
          <w:kern w:val="28"/>
          <w:sz w:val="40"/>
          <w:szCs w:val="40"/>
        </w:rPr>
      </w:pPr>
      <w:bookmarkStart w:id="0" w:name="_GoBack"/>
      <w:bookmarkEnd w:id="0"/>
      <w:r w:rsidRPr="006A0B0C">
        <w:rPr>
          <w:rFonts w:eastAsia="Times New Roman"/>
          <w:caps/>
          <w:color w:val="4F81BD"/>
          <w:spacing w:val="10"/>
          <w:kern w:val="28"/>
          <w:sz w:val="40"/>
          <w:szCs w:val="40"/>
        </w:rPr>
        <w:t xml:space="preserve">03 PREPARATION OF THE NOTICE OF OPPORTUNITY      </w:t>
      </w:r>
    </w:p>
    <w:p w:rsidR="006A0B0C" w:rsidRDefault="006A0B0C" w:rsidP="009C3C11">
      <w:pPr>
        <w:rPr>
          <w:i/>
        </w:rPr>
      </w:pPr>
    </w:p>
    <w:p w:rsidR="006A0B0C" w:rsidRPr="006A0B0C" w:rsidRDefault="006A0B0C" w:rsidP="009C3C11">
      <w:pPr>
        <w:rPr>
          <w:i/>
        </w:rPr>
      </w:pPr>
      <w:r>
        <w:rPr>
          <w:i/>
        </w:rPr>
        <w:t xml:space="preserve">Instructions: Use the template below to assist in the formation of your agency’s Notice of Opportunity (NOO) for an ESPC project under the Energy Department’s ESPC IDIQ contract.  Please fill in/review all </w:t>
      </w:r>
      <w:r>
        <w:rPr>
          <w:i/>
          <w:highlight w:val="lightGray"/>
        </w:rPr>
        <w:t xml:space="preserve">grey shaded areas </w:t>
      </w:r>
      <w:r>
        <w:rPr>
          <w:i/>
        </w:rPr>
        <w:t>to tailor this document to your project-specific needs.  Remove these instructions and any explanatory text prior to issuing your NOO.  If you need any assistance filling out this template or drafting your NOO, please consult your Federal Financing Specialist (FFS) or Project Facilitator (PF).</w:t>
      </w:r>
    </w:p>
    <w:p w:rsidR="006A0B0C" w:rsidRPr="006A0B0C" w:rsidRDefault="006A0B0C" w:rsidP="006A0B0C">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1"/>
        <w:rPr>
          <w:rFonts w:eastAsia="Times New Roman"/>
          <w:b/>
          <w:bCs/>
          <w:caps/>
          <w:color w:val="FFFFFF"/>
          <w:spacing w:val="15"/>
          <w:sz w:val="22"/>
          <w:szCs w:val="22"/>
        </w:rPr>
      </w:pPr>
      <w:r w:rsidRPr="006A0B0C">
        <w:rPr>
          <w:rFonts w:eastAsia="Times New Roman"/>
          <w:b/>
          <w:bCs/>
          <w:caps/>
          <w:color w:val="FFFFFF"/>
          <w:spacing w:val="15"/>
          <w:sz w:val="22"/>
          <w:szCs w:val="22"/>
        </w:rPr>
        <w:t>TEMPLATE</w:t>
      </w:r>
    </w:p>
    <w:p w:rsidR="006A0B0C" w:rsidRDefault="006A0B0C" w:rsidP="009C3C11"/>
    <w:p w:rsidR="009C3C11" w:rsidRDefault="009C3C11" w:rsidP="009C3C11">
      <w:r w:rsidRPr="009F66CC">
        <w:t>TO:  All DOE ESPC IDIQ Contract Holders</w:t>
      </w:r>
      <w:r>
        <w:t xml:space="preserve">                                 </w:t>
      </w:r>
      <w:r w:rsidRPr="009F66CC">
        <w:t xml:space="preserve">DATE: </w:t>
      </w:r>
      <w:r w:rsidRPr="006A0B0C">
        <w:rPr>
          <w:highlight w:val="lightGray"/>
        </w:rPr>
        <w:t>XXXXXXXXXX</w:t>
      </w:r>
    </w:p>
    <w:p w:rsidR="00A14DD1" w:rsidRDefault="00A14DD1" w:rsidP="009C3C11"/>
    <w:p w:rsidR="00A14DD1" w:rsidRPr="00494B94" w:rsidRDefault="00A14DD1" w:rsidP="00A14DD1">
      <w:pPr>
        <w:rPr>
          <w:szCs w:val="22"/>
          <w:u w:val="single"/>
        </w:rPr>
      </w:pPr>
      <w:r>
        <w:t xml:space="preserve">SUBJECT: </w:t>
      </w:r>
      <w:r w:rsidRPr="00E67F17">
        <w:t xml:space="preserve">Notice of Opportunity for Energy Savings Performance Contracting (ESPC) energy </w:t>
      </w:r>
      <w:r w:rsidRPr="00494B94">
        <w:t>project</w:t>
      </w:r>
      <w:r w:rsidR="00DC4B98" w:rsidRPr="00494B94">
        <w:t xml:space="preserve"> </w:t>
      </w:r>
      <w:r w:rsidR="00300690" w:rsidRPr="00494B94">
        <w:t>and R</w:t>
      </w:r>
      <w:r w:rsidR="00DC4B98" w:rsidRPr="00494B94">
        <w:t xml:space="preserve">equest for </w:t>
      </w:r>
      <w:r w:rsidR="00300690" w:rsidRPr="00494B94">
        <w:t>C</w:t>
      </w:r>
      <w:r w:rsidR="00DC4B98" w:rsidRPr="00494B94">
        <w:t xml:space="preserve">ontractor </w:t>
      </w:r>
      <w:r w:rsidR="00300690" w:rsidRPr="00494B94">
        <w:t>Expressions of I</w:t>
      </w:r>
      <w:r w:rsidR="00DC4B98" w:rsidRPr="00494B94">
        <w:t>nterest</w:t>
      </w:r>
      <w:r w:rsidRPr="00494B94">
        <w:t>.</w:t>
      </w:r>
    </w:p>
    <w:p w:rsidR="00A14DD1" w:rsidRPr="00494B94" w:rsidRDefault="00A14DD1" w:rsidP="009C3C11">
      <w:pPr>
        <w:rPr>
          <w:u w:val="single"/>
        </w:rPr>
      </w:pPr>
    </w:p>
    <w:p w:rsidR="009C3C11" w:rsidRPr="009F66CC" w:rsidRDefault="009C3C11" w:rsidP="009C3C11">
      <w:r w:rsidRPr="009F66CC">
        <w:t xml:space="preserve">FROM:  </w:t>
      </w:r>
      <w:r w:rsidRPr="006A0B0C">
        <w:rPr>
          <w:highlight w:val="lightGray"/>
        </w:rPr>
        <w:t>Contracting Officer</w:t>
      </w:r>
    </w:p>
    <w:p w:rsidR="009C3C11" w:rsidRPr="009F66CC" w:rsidRDefault="009C3C11" w:rsidP="009C3C11">
      <w:r w:rsidRPr="009F66CC">
        <w:t xml:space="preserve">               </w:t>
      </w:r>
      <w:r w:rsidRPr="006A0B0C">
        <w:rPr>
          <w:highlight w:val="lightGray"/>
        </w:rPr>
        <w:t>Agency</w:t>
      </w:r>
    </w:p>
    <w:p w:rsidR="009C3C11" w:rsidRPr="009F66CC" w:rsidRDefault="009C3C11" w:rsidP="009C3C11">
      <w:r w:rsidRPr="009F66CC">
        <w:t xml:space="preserve">               </w:t>
      </w:r>
      <w:r w:rsidR="00327F1C" w:rsidRPr="006A0B0C">
        <w:rPr>
          <w:highlight w:val="lightGray"/>
        </w:rPr>
        <w:t>Site location(s)</w:t>
      </w:r>
    </w:p>
    <w:p w:rsidR="00B3373B" w:rsidRDefault="00327F1C" w:rsidP="009C3C11">
      <w:r w:rsidRPr="006A0B0C">
        <w:rPr>
          <w:highlight w:val="lightGray"/>
        </w:rPr>
        <w:t>(</w:t>
      </w:r>
      <w:proofErr w:type="gramStart"/>
      <w:r w:rsidR="009C3C11" w:rsidRPr="006A0B0C">
        <w:rPr>
          <w:highlight w:val="lightGray"/>
        </w:rPr>
        <w:t>agency</w:t>
      </w:r>
      <w:proofErr w:type="gramEnd"/>
      <w:r w:rsidRPr="006A0B0C">
        <w:rPr>
          <w:highlight w:val="lightGray"/>
        </w:rPr>
        <w:t>)</w:t>
      </w:r>
      <w:r>
        <w:t xml:space="preserve"> </w:t>
      </w:r>
      <w:r w:rsidR="009C3C11">
        <w:t xml:space="preserve"> </w:t>
      </w:r>
      <w:r>
        <w:t xml:space="preserve">proposes </w:t>
      </w:r>
      <w:r w:rsidR="009C3C11">
        <w:t xml:space="preserve">to pursue an Energy Savings Performance Contract (ESPC) project to reduce </w:t>
      </w:r>
      <w:r>
        <w:t xml:space="preserve">site </w:t>
      </w:r>
      <w:r w:rsidR="009C3C11">
        <w:t xml:space="preserve">energy </w:t>
      </w:r>
      <w:r w:rsidR="009C3C11" w:rsidRPr="006A0B0C">
        <w:rPr>
          <w:highlight w:val="lightGray"/>
        </w:rPr>
        <w:t>(and water)</w:t>
      </w:r>
      <w:r w:rsidR="009C3C11">
        <w:t xml:space="preserve"> use </w:t>
      </w:r>
      <w:r w:rsidR="009C3C11" w:rsidRPr="006A0B0C">
        <w:rPr>
          <w:highlight w:val="lightGray"/>
        </w:rPr>
        <w:t>(and increase our use of renewable energy)</w:t>
      </w:r>
      <w:r w:rsidR="009C3C11">
        <w:t xml:space="preserve">. </w:t>
      </w:r>
      <w:r w:rsidRPr="006A0B0C">
        <w:rPr>
          <w:highlight w:val="lightGray"/>
        </w:rPr>
        <w:t>(Agency/site’s)</w:t>
      </w:r>
      <w:r w:rsidR="009C3C11">
        <w:t xml:space="preserve"> objective</w:t>
      </w:r>
      <w:r w:rsidR="009F1EED" w:rsidRPr="006A0B0C">
        <w:rPr>
          <w:highlight w:val="lightGray"/>
        </w:rPr>
        <w:t>(s)</w:t>
      </w:r>
      <w:r w:rsidR="009C3C11">
        <w:t xml:space="preserve"> for pursuing an ESPC project </w:t>
      </w:r>
      <w:r w:rsidR="009C3C11" w:rsidRPr="006A0B0C">
        <w:t>is</w:t>
      </w:r>
      <w:r w:rsidR="009F1EED" w:rsidRPr="006A0B0C">
        <w:t>/are</w:t>
      </w:r>
      <w:r w:rsidR="009C3C11" w:rsidRPr="006A0B0C">
        <w:t xml:space="preserve"> to </w:t>
      </w:r>
      <w:r w:rsidR="009C3C11" w:rsidRPr="006A0B0C">
        <w:rPr>
          <w:highlight w:val="lightGray"/>
        </w:rPr>
        <w:t>(</w:t>
      </w:r>
      <w:r w:rsidR="00B3373B" w:rsidRPr="006A0B0C">
        <w:rPr>
          <w:highlight w:val="lightGray"/>
        </w:rPr>
        <w:t xml:space="preserve"> examples: get experts to propose solutions, </w:t>
      </w:r>
      <w:r w:rsidR="009F1EED" w:rsidRPr="006A0B0C">
        <w:rPr>
          <w:highlight w:val="lightGray"/>
        </w:rPr>
        <w:t>reduce energy use XX%</w:t>
      </w:r>
      <w:r w:rsidRPr="006A0B0C">
        <w:rPr>
          <w:highlight w:val="lightGray"/>
        </w:rPr>
        <w:t>/</w:t>
      </w:r>
      <w:r w:rsidR="009C3C11" w:rsidRPr="006A0B0C">
        <w:rPr>
          <w:highlight w:val="lightGray"/>
        </w:rPr>
        <w:t xml:space="preserve">significantly, increase occupant comfort, </w:t>
      </w:r>
      <w:r w:rsidRPr="006A0B0C">
        <w:rPr>
          <w:highlight w:val="lightGray"/>
        </w:rPr>
        <w:t xml:space="preserve">decrease maintenance costs, </w:t>
      </w:r>
      <w:r w:rsidR="009C3C11" w:rsidRPr="006A0B0C">
        <w:rPr>
          <w:highlight w:val="lightGray"/>
        </w:rPr>
        <w:t xml:space="preserve">improve working conditions by providing better lighting, increase dependability/reliability, decrease water use, implement renewable energy, objectives </w:t>
      </w:r>
      <w:r w:rsidR="00B3373B" w:rsidRPr="006A0B0C">
        <w:rPr>
          <w:highlight w:val="lightGray"/>
        </w:rPr>
        <w:t>tailored to the specific site).</w:t>
      </w:r>
      <w:r w:rsidR="00B3373B">
        <w:t xml:space="preserve"> </w:t>
      </w:r>
      <w:r w:rsidRPr="006A0B0C">
        <w:rPr>
          <w:highlight w:val="lightGray"/>
        </w:rPr>
        <w:t>(Agency/site’s)</w:t>
      </w:r>
      <w:r>
        <w:t xml:space="preserve"> </w:t>
      </w:r>
      <w:r w:rsidR="00B3373B">
        <w:t>mission is to</w:t>
      </w:r>
      <w:r w:rsidR="00B3373B" w:rsidRPr="006A0B0C">
        <w:rPr>
          <w:highlight w:val="lightGray"/>
        </w:rPr>
        <w:t>……..</w:t>
      </w:r>
      <w:r w:rsidR="00B3373B">
        <w:t xml:space="preserve"> </w:t>
      </w:r>
      <w:proofErr w:type="gramStart"/>
      <w:r w:rsidR="00B3373B">
        <w:t>for</w:t>
      </w:r>
      <w:proofErr w:type="gramEnd"/>
      <w:r w:rsidR="00B3373B">
        <w:t xml:space="preserve"> the Nation. </w:t>
      </w:r>
    </w:p>
    <w:p w:rsidR="00B3373B" w:rsidRDefault="00327F1C" w:rsidP="009C3C11">
      <w:r w:rsidRPr="006A0B0C">
        <w:rPr>
          <w:highlight w:val="lightGray"/>
        </w:rPr>
        <w:t>(Agency/site)</w:t>
      </w:r>
      <w:r>
        <w:t xml:space="preserve"> </w:t>
      </w:r>
      <w:r w:rsidR="00B3373B">
        <w:t>envisions the project including facilities types: (</w:t>
      </w:r>
      <w:r w:rsidR="00B3373B" w:rsidRPr="006A0B0C">
        <w:rPr>
          <w:highlight w:val="lightGray"/>
        </w:rPr>
        <w:t>pick and expand as appropriate, office, laboratory, industrial, hospital, school, prison, etc</w:t>
      </w:r>
      <w:r w:rsidRPr="006A0B0C">
        <w:rPr>
          <w:highlight w:val="lightGray"/>
        </w:rPr>
        <w:t>.</w:t>
      </w:r>
      <w:r w:rsidR="00B3373B" w:rsidRPr="006A0B0C">
        <w:rPr>
          <w:highlight w:val="lightGray"/>
        </w:rPr>
        <w:t>)</w:t>
      </w:r>
      <w:r w:rsidR="00B3373B">
        <w:t>.</w:t>
      </w:r>
      <w:r>
        <w:t xml:space="preserve"> </w:t>
      </w:r>
      <w:r w:rsidR="00B3373B">
        <w:t>If a reasonable percentage of the floor area for each one can be included it is recommended</w:t>
      </w:r>
      <w:r>
        <w:t xml:space="preserve"> that the applied area be included</w:t>
      </w:r>
      <w:r w:rsidR="00B3373B">
        <w:t xml:space="preserve">. </w:t>
      </w:r>
      <w:r>
        <w:t xml:space="preserve">The total square footage of the facilities is </w:t>
      </w:r>
      <w:r w:rsidRPr="006A0B0C">
        <w:rPr>
          <w:highlight w:val="lightGray"/>
        </w:rPr>
        <w:t>XXXX</w:t>
      </w:r>
      <w:r>
        <w:t xml:space="preserve"> within </w:t>
      </w:r>
      <w:r w:rsidRPr="006A0B0C">
        <w:rPr>
          <w:highlight w:val="lightGray"/>
        </w:rPr>
        <w:t>XX</w:t>
      </w:r>
      <w:r w:rsidR="006A0B0C">
        <w:t xml:space="preserve"> facilities located </w:t>
      </w:r>
      <w:r w:rsidR="006A0B0C" w:rsidRPr="006A0B0C">
        <w:rPr>
          <w:highlight w:val="lightGray"/>
        </w:rPr>
        <w:t>(</w:t>
      </w:r>
      <w:r w:rsidRPr="006A0B0C">
        <w:rPr>
          <w:highlight w:val="lightGray"/>
        </w:rPr>
        <w:t>in one location or several)</w:t>
      </w:r>
      <w:r>
        <w:t xml:space="preserve">. </w:t>
      </w:r>
      <w:r w:rsidR="00B3373B">
        <w:t xml:space="preserve">The average annual energy </w:t>
      </w:r>
      <w:r w:rsidR="0053063C">
        <w:t>use and type for these f</w:t>
      </w:r>
      <w:r w:rsidR="00B3373B">
        <w:t>acilities is</w:t>
      </w:r>
      <w:r w:rsidR="00A14DD1">
        <w:t xml:space="preserve"> </w:t>
      </w:r>
      <w:r w:rsidR="00A14DD1" w:rsidRPr="006A0B0C">
        <w:rPr>
          <w:highlight w:val="lightGray"/>
        </w:rPr>
        <w:t>(provide the total for all the proposed facilities)</w:t>
      </w:r>
      <w:r w:rsidR="00B3373B">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1290"/>
        <w:gridCol w:w="1291"/>
        <w:gridCol w:w="1290"/>
        <w:gridCol w:w="1291"/>
        <w:gridCol w:w="1290"/>
      </w:tblGrid>
      <w:tr w:rsidR="00A14DD1" w:rsidRPr="004A6F30" w:rsidTr="009F1EED">
        <w:tc>
          <w:tcPr>
            <w:tcW w:w="1707" w:type="dxa"/>
            <w:tcBorders>
              <w:top w:val="nil"/>
              <w:left w:val="nil"/>
            </w:tcBorders>
          </w:tcPr>
          <w:p w:rsidR="00A14DD1" w:rsidRPr="004A6F30" w:rsidRDefault="00A14DD1" w:rsidP="009F1EED">
            <w:pPr>
              <w:rPr>
                <w:rStyle w:val="SubtleEmphasis"/>
                <w:b/>
                <w:color w:val="365F91"/>
              </w:rPr>
            </w:pPr>
          </w:p>
        </w:tc>
        <w:tc>
          <w:tcPr>
            <w:tcW w:w="1290" w:type="dxa"/>
            <w:vAlign w:val="center"/>
          </w:tcPr>
          <w:p w:rsidR="00A14DD1" w:rsidRPr="004A6F30" w:rsidRDefault="00A14DD1" w:rsidP="009F1EED">
            <w:pPr>
              <w:rPr>
                <w:rStyle w:val="SubtleEmphasis"/>
                <w:b/>
                <w:color w:val="365F91"/>
              </w:rPr>
            </w:pPr>
            <w:r w:rsidRPr="004A6F30">
              <w:rPr>
                <w:rStyle w:val="SubtleEmphasis"/>
                <w:b/>
                <w:color w:val="365F91"/>
                <w:sz w:val="22"/>
                <w:szCs w:val="22"/>
              </w:rPr>
              <w:t xml:space="preserve">Energy Rate </w:t>
            </w:r>
          </w:p>
        </w:tc>
        <w:tc>
          <w:tcPr>
            <w:tcW w:w="1291" w:type="dxa"/>
            <w:vAlign w:val="center"/>
          </w:tcPr>
          <w:p w:rsidR="00A14DD1" w:rsidRPr="004A6F30" w:rsidRDefault="00F879E4" w:rsidP="009F1EED">
            <w:pPr>
              <w:rPr>
                <w:rStyle w:val="SubtleEmphasis"/>
                <w:b/>
                <w:color w:val="365F91"/>
              </w:rPr>
            </w:pPr>
            <w:hyperlink w:anchor="Instruct_EnergyUnits" w:tooltip="Indicate the energy units corresponding to the unit cost amount in the previous cell." w:history="1">
              <w:r w:rsidR="00A14DD1" w:rsidRPr="004A6F30">
                <w:rPr>
                  <w:rStyle w:val="SubtleEmphasis"/>
                  <w:b/>
                  <w:color w:val="365F91"/>
                  <w:sz w:val="22"/>
                  <w:szCs w:val="22"/>
                </w:rPr>
                <w:t>Energy Units</w:t>
              </w:r>
            </w:hyperlink>
          </w:p>
        </w:tc>
        <w:tc>
          <w:tcPr>
            <w:tcW w:w="1290" w:type="dxa"/>
            <w:vAlign w:val="center"/>
          </w:tcPr>
          <w:p w:rsidR="00A14DD1" w:rsidRPr="004A6F30" w:rsidRDefault="00F879E4" w:rsidP="009F1EED">
            <w:pPr>
              <w:rPr>
                <w:rStyle w:val="SubtleEmphasis"/>
                <w:b/>
                <w:color w:val="365F91"/>
              </w:rPr>
            </w:pPr>
            <w:hyperlink w:anchor="Instruct_AnnualEnergyUse" w:tooltip="Type in the total annual energy use for this fuel type." w:history="1">
              <w:r w:rsidR="00A14DD1" w:rsidRPr="004A6F30">
                <w:rPr>
                  <w:rStyle w:val="SubtleEmphasis"/>
                  <w:b/>
                  <w:color w:val="365F91"/>
                  <w:sz w:val="22"/>
                  <w:szCs w:val="22"/>
                </w:rPr>
                <w:t>Annual Total Use</w:t>
              </w:r>
            </w:hyperlink>
          </w:p>
        </w:tc>
        <w:tc>
          <w:tcPr>
            <w:tcW w:w="1291" w:type="dxa"/>
          </w:tcPr>
          <w:p w:rsidR="00A14DD1" w:rsidRPr="004A6F30" w:rsidRDefault="00F879E4" w:rsidP="009F1EED">
            <w:pPr>
              <w:rPr>
                <w:rStyle w:val="SubtleEmphasis"/>
                <w:b/>
                <w:color w:val="365F91"/>
              </w:rPr>
            </w:pPr>
            <w:hyperlink w:anchor="Instruct_AnnualUnits" w:tooltip="Indicate the unit of measure for the total annual energy use since it may be quantified in different terms than the unit cost." w:history="1">
              <w:r w:rsidR="00A14DD1" w:rsidRPr="004A6F30">
                <w:rPr>
                  <w:rStyle w:val="SubtleEmphasis"/>
                  <w:b/>
                  <w:color w:val="365F91"/>
                  <w:sz w:val="22"/>
                  <w:szCs w:val="22"/>
                </w:rPr>
                <w:t>Annual Unit of Measure</w:t>
              </w:r>
            </w:hyperlink>
          </w:p>
        </w:tc>
        <w:tc>
          <w:tcPr>
            <w:tcW w:w="1290" w:type="dxa"/>
            <w:vAlign w:val="center"/>
          </w:tcPr>
          <w:p w:rsidR="00A14DD1" w:rsidRPr="004A6F30" w:rsidRDefault="00F879E4" w:rsidP="009F1EED">
            <w:pPr>
              <w:rPr>
                <w:rStyle w:val="SubtleEmphasis"/>
                <w:b/>
                <w:color w:val="365F91"/>
              </w:rPr>
            </w:pPr>
            <w:hyperlink w:anchor="Instruct_AnnualEnergyCost" w:tooltip="Indicate the estimated total annual energy cost for this energy/fuel type for the most recent year’s invoicing" w:history="1">
              <w:r w:rsidR="00A14DD1" w:rsidRPr="004A6F30">
                <w:rPr>
                  <w:rStyle w:val="SubtleEmphasis"/>
                  <w:b/>
                  <w:color w:val="365F91"/>
                  <w:sz w:val="22"/>
                  <w:szCs w:val="22"/>
                </w:rPr>
                <w:t>Total Annual Cost</w:t>
              </w:r>
            </w:hyperlink>
          </w:p>
        </w:tc>
      </w:tr>
      <w:tr w:rsidR="00A14DD1" w:rsidRPr="004A6F30" w:rsidTr="009F1EED">
        <w:tc>
          <w:tcPr>
            <w:tcW w:w="1707" w:type="dxa"/>
          </w:tcPr>
          <w:p w:rsidR="00A14DD1" w:rsidRPr="009F66CC" w:rsidRDefault="00A14DD1" w:rsidP="009F1EED">
            <w:pPr>
              <w:rPr>
                <w:rStyle w:val="SubtleEmphasis"/>
                <w:b/>
                <w:color w:val="365F91"/>
              </w:rPr>
            </w:pPr>
            <w:r w:rsidRPr="009F66CC">
              <w:rPr>
                <w:rStyle w:val="SubtleEmphasis"/>
                <w:b/>
                <w:color w:val="365F91"/>
                <w:sz w:val="22"/>
                <w:szCs w:val="22"/>
              </w:rPr>
              <w:t>Electricity</w:t>
            </w:r>
          </w:p>
        </w:tc>
        <w:tc>
          <w:tcPr>
            <w:tcW w:w="1290" w:type="dxa"/>
            <w:vAlign w:val="center"/>
          </w:tcPr>
          <w:p w:rsidR="00A14DD1" w:rsidRPr="004A6F30" w:rsidRDefault="00A14DD1" w:rsidP="009F1EED">
            <w:r>
              <w:t>$0.</w:t>
            </w:r>
            <w:r w:rsidR="00194EF3">
              <w:t>00</w:t>
            </w:r>
          </w:p>
        </w:tc>
        <w:tc>
          <w:tcPr>
            <w:tcW w:w="1291" w:type="dxa"/>
            <w:vAlign w:val="center"/>
          </w:tcPr>
          <w:p w:rsidR="00A14DD1" w:rsidRPr="004A6F30" w:rsidRDefault="00A14DD1" w:rsidP="009F1EED">
            <w:r>
              <w:t>kWh</w:t>
            </w:r>
          </w:p>
        </w:tc>
        <w:tc>
          <w:tcPr>
            <w:tcW w:w="1290" w:type="dxa"/>
            <w:vAlign w:val="center"/>
          </w:tcPr>
          <w:p w:rsidR="00A14DD1" w:rsidRPr="004A6F30" w:rsidRDefault="00A14DD1" w:rsidP="009F1EED"/>
        </w:tc>
        <w:tc>
          <w:tcPr>
            <w:tcW w:w="1291" w:type="dxa"/>
          </w:tcPr>
          <w:p w:rsidR="00A14DD1" w:rsidRPr="004A6F30" w:rsidRDefault="00A14DD1" w:rsidP="009F1EED">
            <w:r>
              <w:t>kWh</w:t>
            </w:r>
          </w:p>
        </w:tc>
        <w:tc>
          <w:tcPr>
            <w:tcW w:w="1290" w:type="dxa"/>
          </w:tcPr>
          <w:p w:rsidR="00A14DD1" w:rsidRPr="004A6F30" w:rsidRDefault="00A14DD1" w:rsidP="00327F1C">
            <w:r>
              <w:t>$</w:t>
            </w:r>
            <w:r w:rsidR="00327F1C">
              <w:t>0.00</w:t>
            </w:r>
          </w:p>
        </w:tc>
      </w:tr>
      <w:tr w:rsidR="00194EF3" w:rsidRPr="004A6F30" w:rsidTr="009F1EED">
        <w:tc>
          <w:tcPr>
            <w:tcW w:w="1707" w:type="dxa"/>
          </w:tcPr>
          <w:p w:rsidR="00194EF3" w:rsidRPr="009F66CC" w:rsidRDefault="00194EF3" w:rsidP="009F1EED">
            <w:pPr>
              <w:rPr>
                <w:rStyle w:val="SubtleEmphasis"/>
                <w:b/>
                <w:color w:val="365F91"/>
              </w:rPr>
            </w:pPr>
            <w:r>
              <w:rPr>
                <w:rStyle w:val="SubtleEmphasis"/>
                <w:b/>
                <w:color w:val="365F91"/>
                <w:sz w:val="22"/>
                <w:szCs w:val="22"/>
              </w:rPr>
              <w:t xml:space="preserve">Electricity </w:t>
            </w:r>
            <w:r>
              <w:rPr>
                <w:rStyle w:val="SubtleEmphasis"/>
                <w:b/>
                <w:color w:val="365F91"/>
                <w:sz w:val="22"/>
                <w:szCs w:val="22"/>
              </w:rPr>
              <w:lastRenderedPageBreak/>
              <w:t>Demand</w:t>
            </w:r>
          </w:p>
        </w:tc>
        <w:tc>
          <w:tcPr>
            <w:tcW w:w="1290" w:type="dxa"/>
            <w:vAlign w:val="center"/>
          </w:tcPr>
          <w:p w:rsidR="00194EF3" w:rsidRDefault="00327F1C" w:rsidP="009F1EED">
            <w:r>
              <w:lastRenderedPageBreak/>
              <w:t>$0.00</w:t>
            </w:r>
          </w:p>
        </w:tc>
        <w:tc>
          <w:tcPr>
            <w:tcW w:w="1291" w:type="dxa"/>
            <w:vAlign w:val="center"/>
          </w:tcPr>
          <w:p w:rsidR="00194EF3" w:rsidRDefault="00194EF3" w:rsidP="009F1EED">
            <w:r>
              <w:t>kW</w:t>
            </w:r>
          </w:p>
        </w:tc>
        <w:tc>
          <w:tcPr>
            <w:tcW w:w="1290" w:type="dxa"/>
            <w:vAlign w:val="center"/>
          </w:tcPr>
          <w:p w:rsidR="00194EF3" w:rsidRDefault="00194EF3" w:rsidP="009F1EED"/>
        </w:tc>
        <w:tc>
          <w:tcPr>
            <w:tcW w:w="1291" w:type="dxa"/>
          </w:tcPr>
          <w:p w:rsidR="00194EF3" w:rsidRDefault="00194EF3" w:rsidP="009F1EED"/>
        </w:tc>
        <w:tc>
          <w:tcPr>
            <w:tcW w:w="1290" w:type="dxa"/>
          </w:tcPr>
          <w:p w:rsidR="00194EF3" w:rsidRDefault="00327F1C" w:rsidP="009F1EED">
            <w:r>
              <w:t>$0.00</w:t>
            </w:r>
          </w:p>
        </w:tc>
      </w:tr>
      <w:tr w:rsidR="00A14DD1" w:rsidRPr="004A6F30" w:rsidTr="009F1EED">
        <w:tc>
          <w:tcPr>
            <w:tcW w:w="1707" w:type="dxa"/>
          </w:tcPr>
          <w:p w:rsidR="00A14DD1" w:rsidRPr="009F66CC" w:rsidRDefault="00A14DD1" w:rsidP="009F1EED">
            <w:pPr>
              <w:rPr>
                <w:rStyle w:val="SubtleEmphasis"/>
                <w:b/>
                <w:color w:val="365F91"/>
              </w:rPr>
            </w:pPr>
            <w:r w:rsidRPr="009F66CC">
              <w:rPr>
                <w:rStyle w:val="SubtleEmphasis"/>
                <w:b/>
                <w:color w:val="365F91"/>
                <w:sz w:val="22"/>
                <w:szCs w:val="22"/>
              </w:rPr>
              <w:lastRenderedPageBreak/>
              <w:t>Natural Gas</w:t>
            </w:r>
          </w:p>
        </w:tc>
        <w:tc>
          <w:tcPr>
            <w:tcW w:w="1290" w:type="dxa"/>
            <w:vAlign w:val="center"/>
          </w:tcPr>
          <w:p w:rsidR="00A14DD1" w:rsidRPr="004A6F30" w:rsidRDefault="00A14DD1" w:rsidP="00327F1C">
            <w:r>
              <w:t>$</w:t>
            </w:r>
            <w:r w:rsidR="00327F1C">
              <w:t>0.00</w:t>
            </w:r>
          </w:p>
        </w:tc>
        <w:tc>
          <w:tcPr>
            <w:tcW w:w="1291" w:type="dxa"/>
            <w:vAlign w:val="center"/>
          </w:tcPr>
          <w:p w:rsidR="00A14DD1" w:rsidRPr="004A6F30" w:rsidRDefault="00A14DD1" w:rsidP="009F1EED">
            <w:proofErr w:type="spellStart"/>
            <w:r>
              <w:t>MMBtu</w:t>
            </w:r>
            <w:proofErr w:type="spellEnd"/>
          </w:p>
        </w:tc>
        <w:tc>
          <w:tcPr>
            <w:tcW w:w="1290" w:type="dxa"/>
            <w:vAlign w:val="center"/>
          </w:tcPr>
          <w:p w:rsidR="00A14DD1" w:rsidRPr="004A6F30" w:rsidRDefault="00A14DD1" w:rsidP="009F1EED"/>
        </w:tc>
        <w:tc>
          <w:tcPr>
            <w:tcW w:w="1291" w:type="dxa"/>
          </w:tcPr>
          <w:p w:rsidR="00A14DD1" w:rsidRPr="004A6F30" w:rsidRDefault="00A14DD1" w:rsidP="009F1EED">
            <w:proofErr w:type="spellStart"/>
            <w:r>
              <w:t>MMBtu</w:t>
            </w:r>
            <w:proofErr w:type="spellEnd"/>
          </w:p>
        </w:tc>
        <w:tc>
          <w:tcPr>
            <w:tcW w:w="1290" w:type="dxa"/>
          </w:tcPr>
          <w:p w:rsidR="00A14DD1" w:rsidRPr="004A6F30" w:rsidRDefault="00A14DD1" w:rsidP="00327F1C">
            <w:r>
              <w:t>$</w:t>
            </w:r>
            <w:r w:rsidR="00327F1C">
              <w:t>0.00</w:t>
            </w:r>
          </w:p>
        </w:tc>
      </w:tr>
      <w:tr w:rsidR="00A14DD1" w:rsidRPr="004A6F30" w:rsidTr="009F1EED">
        <w:tc>
          <w:tcPr>
            <w:tcW w:w="1707" w:type="dxa"/>
          </w:tcPr>
          <w:p w:rsidR="00A14DD1" w:rsidRPr="009F66CC" w:rsidRDefault="00A14DD1" w:rsidP="009F1EED">
            <w:pPr>
              <w:rPr>
                <w:rStyle w:val="SubtleEmphasis"/>
                <w:b/>
                <w:color w:val="365F91"/>
              </w:rPr>
            </w:pPr>
            <w:r w:rsidRPr="009F66CC">
              <w:rPr>
                <w:rStyle w:val="SubtleEmphasis"/>
                <w:b/>
                <w:color w:val="365F91"/>
                <w:sz w:val="22"/>
                <w:szCs w:val="22"/>
              </w:rPr>
              <w:t>Other</w:t>
            </w:r>
            <w:r w:rsidRPr="009F66CC">
              <w:rPr>
                <w:rStyle w:val="SubtleEmphasis"/>
                <w:b/>
                <w:color w:val="365F91"/>
              </w:rPr>
              <w:t xml:space="preserve"> </w:t>
            </w:r>
          </w:p>
        </w:tc>
        <w:tc>
          <w:tcPr>
            <w:tcW w:w="1290" w:type="dxa"/>
            <w:vAlign w:val="center"/>
          </w:tcPr>
          <w:p w:rsidR="00A14DD1" w:rsidRPr="004A6F30" w:rsidRDefault="00327F1C" w:rsidP="009F1EED">
            <w:r>
              <w:t>$0.00</w:t>
            </w:r>
          </w:p>
        </w:tc>
        <w:tc>
          <w:tcPr>
            <w:tcW w:w="1291" w:type="dxa"/>
            <w:vAlign w:val="center"/>
          </w:tcPr>
          <w:p w:rsidR="00A14DD1" w:rsidRPr="004A6F30" w:rsidRDefault="00A14DD1" w:rsidP="009F1EED"/>
        </w:tc>
        <w:tc>
          <w:tcPr>
            <w:tcW w:w="1290" w:type="dxa"/>
            <w:vAlign w:val="center"/>
          </w:tcPr>
          <w:p w:rsidR="00A14DD1" w:rsidRPr="004A6F30" w:rsidRDefault="00A14DD1" w:rsidP="009F1EED"/>
        </w:tc>
        <w:tc>
          <w:tcPr>
            <w:tcW w:w="1291" w:type="dxa"/>
          </w:tcPr>
          <w:p w:rsidR="00A14DD1" w:rsidRPr="004A6F30" w:rsidRDefault="00A14DD1" w:rsidP="009F1EED"/>
        </w:tc>
        <w:tc>
          <w:tcPr>
            <w:tcW w:w="1290" w:type="dxa"/>
          </w:tcPr>
          <w:p w:rsidR="00A14DD1" w:rsidRPr="004A6F30" w:rsidRDefault="00327F1C" w:rsidP="009F1EED">
            <w:r>
              <w:t>$0.00</w:t>
            </w:r>
          </w:p>
        </w:tc>
      </w:tr>
      <w:tr w:rsidR="00A14DD1" w:rsidRPr="004A6F30" w:rsidTr="009F1EED">
        <w:tc>
          <w:tcPr>
            <w:tcW w:w="1707" w:type="dxa"/>
          </w:tcPr>
          <w:p w:rsidR="00A14DD1" w:rsidRPr="009F66CC" w:rsidRDefault="00A14DD1" w:rsidP="009F1EED">
            <w:pPr>
              <w:rPr>
                <w:rStyle w:val="SubtleEmphasis"/>
                <w:b/>
                <w:color w:val="365F91"/>
              </w:rPr>
            </w:pPr>
            <w:r w:rsidRPr="009F66CC">
              <w:rPr>
                <w:rStyle w:val="SubtleEmphasis"/>
                <w:b/>
                <w:color w:val="365F91"/>
                <w:sz w:val="22"/>
                <w:szCs w:val="22"/>
              </w:rPr>
              <w:t>Total Annual Cost</w:t>
            </w:r>
          </w:p>
        </w:tc>
        <w:tc>
          <w:tcPr>
            <w:tcW w:w="1290" w:type="dxa"/>
            <w:vAlign w:val="center"/>
          </w:tcPr>
          <w:p w:rsidR="00A14DD1" w:rsidRPr="004A6F30" w:rsidRDefault="00327F1C" w:rsidP="009F1EED">
            <w:r>
              <w:t>$0.00</w:t>
            </w:r>
          </w:p>
        </w:tc>
        <w:tc>
          <w:tcPr>
            <w:tcW w:w="1291" w:type="dxa"/>
            <w:vAlign w:val="center"/>
          </w:tcPr>
          <w:p w:rsidR="00A14DD1" w:rsidRPr="004A6F30" w:rsidRDefault="00A14DD1" w:rsidP="009F1EED"/>
        </w:tc>
        <w:tc>
          <w:tcPr>
            <w:tcW w:w="1290" w:type="dxa"/>
            <w:vAlign w:val="center"/>
          </w:tcPr>
          <w:p w:rsidR="00A14DD1" w:rsidRPr="004A6F30" w:rsidRDefault="00A14DD1" w:rsidP="009F1EED"/>
        </w:tc>
        <w:tc>
          <w:tcPr>
            <w:tcW w:w="1291" w:type="dxa"/>
          </w:tcPr>
          <w:p w:rsidR="00A14DD1" w:rsidRPr="004A6F30" w:rsidRDefault="00A14DD1" w:rsidP="009F1EED"/>
        </w:tc>
        <w:tc>
          <w:tcPr>
            <w:tcW w:w="1290" w:type="dxa"/>
          </w:tcPr>
          <w:p w:rsidR="00A14DD1" w:rsidRPr="004A6F30" w:rsidRDefault="00A14DD1" w:rsidP="00327F1C">
            <w:r>
              <w:t>$</w:t>
            </w:r>
            <w:r w:rsidR="00327F1C">
              <w:t>0.00</w:t>
            </w:r>
          </w:p>
        </w:tc>
      </w:tr>
    </w:tbl>
    <w:p w:rsidR="00A14DD1" w:rsidRDefault="00A14DD1" w:rsidP="009C3C11"/>
    <w:p w:rsidR="00250400" w:rsidRDefault="00327F1C" w:rsidP="009C3C11">
      <w:pPr>
        <w:contextualSpacing/>
      </w:pPr>
      <w:r w:rsidRPr="006A0B0C">
        <w:rPr>
          <w:highlight w:val="lightGray"/>
        </w:rPr>
        <w:t>(Agency/site)</w:t>
      </w:r>
      <w:r>
        <w:t xml:space="preserve"> </w:t>
      </w:r>
      <w:r w:rsidR="00A14DD1">
        <w:t>is pursuing the ESPC project through the Indefinite Delivery Indefinite Contract administered by the Department of Energy (DoE). As an awardee under the DoE contra</w:t>
      </w:r>
      <w:r w:rsidR="009F1EED">
        <w:t>ct you are invited to submit an</w:t>
      </w:r>
      <w:r w:rsidR="00A14DD1">
        <w:t xml:space="preserve"> Expression of Interest (</w:t>
      </w:r>
      <w:proofErr w:type="spellStart"/>
      <w:r w:rsidR="00A14DD1">
        <w:t>EoI</w:t>
      </w:r>
      <w:proofErr w:type="spellEnd"/>
      <w:r w:rsidR="00A14DD1">
        <w:t xml:space="preserve">) for this proposed project in accordance with section H.3.1 of your contract. </w:t>
      </w:r>
      <w:r w:rsidR="00FA4ABB" w:rsidRPr="006A0B0C">
        <w:rPr>
          <w:highlight w:val="lightGray"/>
        </w:rPr>
        <w:t>(Agency/site)</w:t>
      </w:r>
      <w:r w:rsidR="00FA4ABB">
        <w:t xml:space="preserve"> </w:t>
      </w:r>
      <w:r w:rsidR="00A14DD1">
        <w:t>intends to select the E</w:t>
      </w:r>
      <w:r w:rsidR="00250400">
        <w:t xml:space="preserve">nergy Services Company (ESCO) using the </w:t>
      </w:r>
      <w:r w:rsidR="00250400" w:rsidRPr="006A0B0C">
        <w:rPr>
          <w:highlight w:val="lightGray"/>
        </w:rPr>
        <w:t>(pick one: Selection Based on Qualifications (SBQ) Method or Selection Based on Preliminary Assessments (SBPA) Method)</w:t>
      </w:r>
      <w:r w:rsidR="00250400">
        <w:t xml:space="preserve">. </w:t>
      </w:r>
    </w:p>
    <w:p w:rsidR="00DC4B98" w:rsidRDefault="00DC4B98" w:rsidP="009C3C11">
      <w:pPr>
        <w:contextualSpacing/>
      </w:pPr>
    </w:p>
    <w:p w:rsidR="00300690" w:rsidRDefault="00250400" w:rsidP="009C3C11">
      <w:pPr>
        <w:contextualSpacing/>
      </w:pPr>
      <w:r>
        <w:t xml:space="preserve">Your </w:t>
      </w:r>
      <w:proofErr w:type="spellStart"/>
      <w:r>
        <w:t>EoI</w:t>
      </w:r>
      <w:proofErr w:type="spellEnd"/>
      <w:r>
        <w:t xml:space="preserve"> shall contain information which describes your qualifications to </w:t>
      </w:r>
      <w:r w:rsidR="0053063C">
        <w:t xml:space="preserve">conduct an </w:t>
      </w:r>
      <w:r w:rsidR="009E0B7D">
        <w:t xml:space="preserve">Investment Grade Audit </w:t>
      </w:r>
      <w:r w:rsidR="00300690">
        <w:t xml:space="preserve">(IGA) </w:t>
      </w:r>
      <w:r w:rsidR="009E0B7D">
        <w:t xml:space="preserve">as defined in Section H.5 of your contract with DoE. </w:t>
      </w:r>
      <w:r w:rsidR="0053063C">
        <w:t xml:space="preserve">Please </w:t>
      </w:r>
      <w:r w:rsidR="00300690">
        <w:t xml:space="preserve">submit your statement of qualifications to conduct an IGA and </w:t>
      </w:r>
      <w:r w:rsidR="0053063C">
        <w:t xml:space="preserve">limit this information to three pages. </w:t>
      </w:r>
    </w:p>
    <w:p w:rsidR="006A0B0C" w:rsidRDefault="006A0B0C" w:rsidP="009C3C11">
      <w:pPr>
        <w:contextualSpacing/>
      </w:pPr>
    </w:p>
    <w:p w:rsidR="00A14DD1" w:rsidRPr="006A0B0C" w:rsidRDefault="0053063C" w:rsidP="009C3C11">
      <w:pPr>
        <w:contextualSpacing/>
        <w:rPr>
          <w:highlight w:val="lightGray"/>
        </w:rPr>
      </w:pPr>
      <w:r>
        <w:t xml:space="preserve">Your contract with DoE also allows for the Federal Agency to request other information it needs to make a meaningful selection. </w:t>
      </w:r>
      <w:r w:rsidR="00FA4ABB" w:rsidRPr="006A0B0C">
        <w:rPr>
          <w:highlight w:val="lightGray"/>
        </w:rPr>
        <w:t>(Agency/site)</w:t>
      </w:r>
      <w:r w:rsidR="00FA4ABB">
        <w:t xml:space="preserve"> </w:t>
      </w:r>
      <w:r>
        <w:t>request</w:t>
      </w:r>
      <w:r w:rsidR="00271049">
        <w:t>s</w:t>
      </w:r>
      <w:r>
        <w:t xml:space="preserve"> the following preliminary information:  </w:t>
      </w:r>
      <w:r w:rsidR="00271049" w:rsidRPr="006A0B0C">
        <w:rPr>
          <w:highlight w:val="lightGray"/>
        </w:rPr>
        <w:t xml:space="preserve">SOME IDEAS </w:t>
      </w:r>
      <w:r w:rsidRPr="006A0B0C">
        <w:rPr>
          <w:highlight w:val="lightGray"/>
        </w:rPr>
        <w:t>PICK AND/OR ADD</w:t>
      </w:r>
      <w:r w:rsidR="00271049" w:rsidRPr="006A0B0C">
        <w:rPr>
          <w:highlight w:val="lightGray"/>
        </w:rPr>
        <w:t xml:space="preserve">, THE </w:t>
      </w:r>
      <w:r w:rsidR="009F1EED" w:rsidRPr="006A0B0C">
        <w:rPr>
          <w:highlight w:val="lightGray"/>
        </w:rPr>
        <w:t xml:space="preserve">REQUESTED </w:t>
      </w:r>
      <w:r w:rsidR="00271049" w:rsidRPr="006A0B0C">
        <w:rPr>
          <w:highlight w:val="lightGray"/>
        </w:rPr>
        <w:t>OTHER INFORMATION SHOULD HAVE A LOGICAL TIE BACK TO THE AGENCY’S OBJECTIVES</w:t>
      </w:r>
      <w:r w:rsidR="00FE256A" w:rsidRPr="006A0B0C">
        <w:rPr>
          <w:highlight w:val="lightGray"/>
        </w:rPr>
        <w:t xml:space="preserve"> IN THE FIRST PARAGRAPH</w:t>
      </w:r>
    </w:p>
    <w:p w:rsidR="0078723C" w:rsidRPr="006A0B0C" w:rsidRDefault="0078723C" w:rsidP="0078723C">
      <w:pPr>
        <w:pStyle w:val="ListParagraph"/>
        <w:numPr>
          <w:ilvl w:val="0"/>
          <w:numId w:val="3"/>
        </w:numPr>
        <w:rPr>
          <w:highlight w:val="lightGray"/>
        </w:rPr>
      </w:pPr>
      <w:r w:rsidRPr="006A0B0C">
        <w:rPr>
          <w:highlight w:val="lightGray"/>
        </w:rPr>
        <w:t xml:space="preserve">Submit information on similar type and magnitude projects you have completed and explain the relevancy to this project. </w:t>
      </w:r>
    </w:p>
    <w:p w:rsidR="00D22CC8" w:rsidRPr="006A0B0C" w:rsidRDefault="00271049" w:rsidP="0078723C">
      <w:pPr>
        <w:pStyle w:val="ListParagraph"/>
        <w:numPr>
          <w:ilvl w:val="0"/>
          <w:numId w:val="3"/>
        </w:numPr>
        <w:rPr>
          <w:highlight w:val="lightGray"/>
        </w:rPr>
      </w:pPr>
      <w:r w:rsidRPr="006A0B0C">
        <w:rPr>
          <w:highlight w:val="lightGray"/>
        </w:rPr>
        <w:t>Project Management Approach and explanation as to why the approach will provide for the objectives.</w:t>
      </w:r>
    </w:p>
    <w:p w:rsidR="00271049" w:rsidRPr="006A0B0C" w:rsidRDefault="00FE256A" w:rsidP="0053063C">
      <w:pPr>
        <w:pStyle w:val="ListParagraph"/>
        <w:numPr>
          <w:ilvl w:val="0"/>
          <w:numId w:val="3"/>
        </w:numPr>
        <w:rPr>
          <w:highlight w:val="lightGray"/>
        </w:rPr>
      </w:pPr>
      <w:r w:rsidRPr="006A0B0C">
        <w:rPr>
          <w:highlight w:val="lightGray"/>
        </w:rPr>
        <w:t>Small Business inclusion</w:t>
      </w:r>
      <w:r w:rsidR="009E5EB0" w:rsidRPr="006A0B0C">
        <w:rPr>
          <w:highlight w:val="lightGray"/>
        </w:rPr>
        <w:t>.</w:t>
      </w:r>
    </w:p>
    <w:p w:rsidR="00FE256A" w:rsidRPr="006A0B0C" w:rsidRDefault="00FE256A" w:rsidP="0053063C">
      <w:pPr>
        <w:pStyle w:val="ListParagraph"/>
        <w:numPr>
          <w:ilvl w:val="0"/>
          <w:numId w:val="3"/>
        </w:numPr>
        <w:rPr>
          <w:highlight w:val="lightGray"/>
        </w:rPr>
      </w:pPr>
      <w:r w:rsidRPr="006A0B0C">
        <w:rPr>
          <w:highlight w:val="lightGray"/>
        </w:rPr>
        <w:t>Creditworthiness and historic interest rates obtained</w:t>
      </w:r>
      <w:r w:rsidR="009E5EB0" w:rsidRPr="006A0B0C">
        <w:rPr>
          <w:highlight w:val="lightGray"/>
        </w:rPr>
        <w:t>.</w:t>
      </w:r>
    </w:p>
    <w:p w:rsidR="00FE256A" w:rsidRPr="006A0B0C" w:rsidRDefault="00FE256A" w:rsidP="0053063C">
      <w:pPr>
        <w:pStyle w:val="ListParagraph"/>
        <w:numPr>
          <w:ilvl w:val="0"/>
          <w:numId w:val="3"/>
        </w:numPr>
        <w:rPr>
          <w:highlight w:val="lightGray"/>
        </w:rPr>
      </w:pPr>
      <w:r w:rsidRPr="006A0B0C">
        <w:rPr>
          <w:highlight w:val="lightGray"/>
        </w:rPr>
        <w:t>Personnel qualifications/experience</w:t>
      </w:r>
      <w:r w:rsidR="009E5EB0" w:rsidRPr="006A0B0C">
        <w:rPr>
          <w:highlight w:val="lightGray"/>
        </w:rPr>
        <w:t>.</w:t>
      </w:r>
    </w:p>
    <w:p w:rsidR="009E5EB0" w:rsidRPr="006A0B0C" w:rsidRDefault="009E5EB0" w:rsidP="0053063C">
      <w:pPr>
        <w:pStyle w:val="ListParagraph"/>
        <w:numPr>
          <w:ilvl w:val="0"/>
          <w:numId w:val="3"/>
        </w:numPr>
        <w:rPr>
          <w:highlight w:val="lightGray"/>
        </w:rPr>
      </w:pPr>
      <w:r w:rsidRPr="006A0B0C">
        <w:rPr>
          <w:highlight w:val="lightGray"/>
        </w:rPr>
        <w:t>Communication plan.</w:t>
      </w:r>
    </w:p>
    <w:p w:rsidR="00FA4ABB" w:rsidRPr="006A0B0C" w:rsidRDefault="00FA4ABB" w:rsidP="0053063C">
      <w:pPr>
        <w:pStyle w:val="ListParagraph"/>
        <w:numPr>
          <w:ilvl w:val="0"/>
          <w:numId w:val="3"/>
        </w:numPr>
        <w:rPr>
          <w:highlight w:val="lightGray"/>
        </w:rPr>
      </w:pPr>
      <w:r w:rsidRPr="006A0B0C">
        <w:rPr>
          <w:highlight w:val="lightGray"/>
        </w:rPr>
        <w:t>Experience working in controlled access environments</w:t>
      </w:r>
    </w:p>
    <w:p w:rsidR="00FA4ABB" w:rsidRPr="006A0B0C" w:rsidRDefault="00FA4ABB" w:rsidP="0053063C">
      <w:pPr>
        <w:pStyle w:val="ListParagraph"/>
        <w:numPr>
          <w:ilvl w:val="0"/>
          <w:numId w:val="3"/>
        </w:numPr>
        <w:rPr>
          <w:highlight w:val="lightGray"/>
        </w:rPr>
      </w:pPr>
      <w:r w:rsidRPr="006A0B0C">
        <w:rPr>
          <w:highlight w:val="lightGray"/>
        </w:rPr>
        <w:t>Past safety performance information.</w:t>
      </w:r>
    </w:p>
    <w:p w:rsidR="00FE256A" w:rsidRPr="006A0B0C" w:rsidRDefault="00FE256A" w:rsidP="00FE256A">
      <w:pPr>
        <w:pStyle w:val="ListParagraph"/>
        <w:numPr>
          <w:ilvl w:val="0"/>
          <w:numId w:val="3"/>
        </w:numPr>
        <w:rPr>
          <w:highlight w:val="lightGray"/>
        </w:rPr>
      </w:pPr>
      <w:r w:rsidRPr="006A0B0C">
        <w:rPr>
          <w:highlight w:val="lightGray"/>
        </w:rPr>
        <w:t>Others</w:t>
      </w:r>
    </w:p>
    <w:p w:rsidR="00FE256A" w:rsidRPr="006A0B0C" w:rsidRDefault="00FE256A" w:rsidP="00FE256A">
      <w:pPr>
        <w:rPr>
          <w:highlight w:val="lightGray"/>
        </w:rPr>
      </w:pPr>
      <w:r w:rsidRPr="006A0B0C">
        <w:rPr>
          <w:highlight w:val="lightGray"/>
        </w:rPr>
        <w:t>THE CONTRACT WITH DoE ALSO REQUIRES THE AGENCY TO PROVIDE THE SIGNIFICANT EVALUATION FACTORS THE AGENCY EXPECTS TO CONDSIDER AND THEIR RELATIVE IMPORTANCE</w:t>
      </w:r>
      <w:r w:rsidR="00246898" w:rsidRPr="006A0B0C">
        <w:rPr>
          <w:highlight w:val="lightGray"/>
        </w:rPr>
        <w:t xml:space="preserve"> TO EACH OTHER (terms such as more important, significantly more important, approximately equal, etc.)</w:t>
      </w:r>
      <w:r w:rsidRPr="006A0B0C">
        <w:rPr>
          <w:highlight w:val="lightGray"/>
        </w:rPr>
        <w:t xml:space="preserve">. </w:t>
      </w:r>
      <w:r w:rsidR="00246898" w:rsidRPr="006A0B0C">
        <w:rPr>
          <w:highlight w:val="lightGray"/>
        </w:rPr>
        <w:t>SOME EVALUATION FACTORS:</w:t>
      </w:r>
    </w:p>
    <w:p w:rsidR="00DC4B98" w:rsidRPr="006A0B0C" w:rsidRDefault="00DC4B98" w:rsidP="00246898">
      <w:pPr>
        <w:pStyle w:val="ListParagraph"/>
        <w:numPr>
          <w:ilvl w:val="0"/>
          <w:numId w:val="4"/>
        </w:numPr>
        <w:rPr>
          <w:highlight w:val="lightGray"/>
        </w:rPr>
      </w:pPr>
      <w:r w:rsidRPr="006A0B0C">
        <w:rPr>
          <w:highlight w:val="lightGray"/>
        </w:rPr>
        <w:t>Ability to perform an Investment Grade Audit</w:t>
      </w:r>
    </w:p>
    <w:p w:rsidR="00246898" w:rsidRPr="006A0B0C" w:rsidRDefault="00246898" w:rsidP="00246898">
      <w:pPr>
        <w:pStyle w:val="ListParagraph"/>
        <w:numPr>
          <w:ilvl w:val="0"/>
          <w:numId w:val="4"/>
        </w:numPr>
        <w:rPr>
          <w:highlight w:val="lightGray"/>
        </w:rPr>
      </w:pPr>
      <w:r w:rsidRPr="006A0B0C">
        <w:rPr>
          <w:highlight w:val="lightGray"/>
        </w:rPr>
        <w:t>Senior management’s diversity of meaningful experience</w:t>
      </w:r>
      <w:r w:rsidR="009E5EB0" w:rsidRPr="006A0B0C">
        <w:rPr>
          <w:highlight w:val="lightGray"/>
        </w:rPr>
        <w:t>. This could be tailored to some specific</w:t>
      </w:r>
      <w:r w:rsidR="005E02BA" w:rsidRPr="006A0B0C">
        <w:rPr>
          <w:highlight w:val="lightGray"/>
        </w:rPr>
        <w:t>s</w:t>
      </w:r>
      <w:r w:rsidR="009E5EB0" w:rsidRPr="006A0B0C">
        <w:rPr>
          <w:highlight w:val="lightGray"/>
        </w:rPr>
        <w:t xml:space="preserve"> such as a particular technology.</w:t>
      </w:r>
    </w:p>
    <w:p w:rsidR="009E5EB0" w:rsidRPr="006A0B0C" w:rsidRDefault="009E5EB0" w:rsidP="00246898">
      <w:pPr>
        <w:pStyle w:val="ListParagraph"/>
        <w:numPr>
          <w:ilvl w:val="0"/>
          <w:numId w:val="4"/>
        </w:numPr>
        <w:rPr>
          <w:highlight w:val="lightGray"/>
        </w:rPr>
      </w:pPr>
      <w:r w:rsidRPr="006A0B0C">
        <w:rPr>
          <w:highlight w:val="lightGray"/>
        </w:rPr>
        <w:t>Diversity of technological expertise within the organization.</w:t>
      </w:r>
    </w:p>
    <w:p w:rsidR="009F1EED" w:rsidRPr="006A0B0C" w:rsidRDefault="009F1EED" w:rsidP="00246898">
      <w:pPr>
        <w:pStyle w:val="ListParagraph"/>
        <w:numPr>
          <w:ilvl w:val="0"/>
          <w:numId w:val="4"/>
        </w:numPr>
        <w:rPr>
          <w:highlight w:val="lightGray"/>
        </w:rPr>
      </w:pPr>
      <w:r w:rsidRPr="006A0B0C">
        <w:rPr>
          <w:highlight w:val="lightGray"/>
        </w:rPr>
        <w:lastRenderedPageBreak/>
        <w:t>The size of the projects referenced to demonstrate experience.</w:t>
      </w:r>
    </w:p>
    <w:p w:rsidR="009F1EED" w:rsidRPr="006A0B0C" w:rsidRDefault="009F1EED" w:rsidP="00246898">
      <w:pPr>
        <w:pStyle w:val="ListParagraph"/>
        <w:numPr>
          <w:ilvl w:val="0"/>
          <w:numId w:val="4"/>
        </w:numPr>
        <w:rPr>
          <w:highlight w:val="lightGray"/>
        </w:rPr>
      </w:pPr>
      <w:r w:rsidRPr="006A0B0C">
        <w:rPr>
          <w:highlight w:val="lightGray"/>
        </w:rPr>
        <w:t xml:space="preserve">The diversity of the ECMs included in their projects submitted to demonstrate experience. </w:t>
      </w:r>
    </w:p>
    <w:p w:rsidR="009E5EB0" w:rsidRPr="006A0B0C" w:rsidRDefault="009E5EB0" w:rsidP="00246898">
      <w:pPr>
        <w:pStyle w:val="ListParagraph"/>
        <w:numPr>
          <w:ilvl w:val="0"/>
          <w:numId w:val="4"/>
        </w:numPr>
        <w:rPr>
          <w:highlight w:val="lightGray"/>
        </w:rPr>
      </w:pPr>
      <w:r w:rsidRPr="006A0B0C">
        <w:rPr>
          <w:highlight w:val="lightGray"/>
        </w:rPr>
        <w:t>Definition of the relationships/accountability between contractor’s players.</w:t>
      </w:r>
    </w:p>
    <w:p w:rsidR="009E5EB0" w:rsidRPr="006A0B0C" w:rsidRDefault="009E5EB0" w:rsidP="00246898">
      <w:pPr>
        <w:pStyle w:val="ListParagraph"/>
        <w:numPr>
          <w:ilvl w:val="0"/>
          <w:numId w:val="4"/>
        </w:numPr>
        <w:rPr>
          <w:highlight w:val="lightGray"/>
        </w:rPr>
      </w:pPr>
      <w:r w:rsidRPr="006A0B0C">
        <w:rPr>
          <w:highlight w:val="lightGray"/>
        </w:rPr>
        <w:t xml:space="preserve">Subcontracting processes and skill sets to be filled by subcontracting. </w:t>
      </w:r>
    </w:p>
    <w:p w:rsidR="009E5EB0" w:rsidRPr="006A0B0C" w:rsidRDefault="009E5EB0" w:rsidP="00246898">
      <w:pPr>
        <w:pStyle w:val="ListParagraph"/>
        <w:numPr>
          <w:ilvl w:val="0"/>
          <w:numId w:val="4"/>
        </w:numPr>
        <w:rPr>
          <w:highlight w:val="lightGray"/>
        </w:rPr>
      </w:pPr>
      <w:r w:rsidRPr="006A0B0C">
        <w:rPr>
          <w:highlight w:val="lightGray"/>
        </w:rPr>
        <w:t>Reporting chain and elevation/authority of the key players.</w:t>
      </w:r>
    </w:p>
    <w:p w:rsidR="009F1EED" w:rsidRPr="006A0B0C" w:rsidRDefault="009F1EED" w:rsidP="00246898">
      <w:pPr>
        <w:pStyle w:val="ListParagraph"/>
        <w:numPr>
          <w:ilvl w:val="0"/>
          <w:numId w:val="4"/>
        </w:numPr>
        <w:rPr>
          <w:highlight w:val="lightGray"/>
        </w:rPr>
      </w:pPr>
      <w:r w:rsidRPr="006A0B0C">
        <w:rPr>
          <w:highlight w:val="lightGray"/>
        </w:rPr>
        <w:t xml:space="preserve">The inclusion and diversity of renewable energy ECMs included in the projects submitted to demonstrate experience. </w:t>
      </w:r>
    </w:p>
    <w:p w:rsidR="009E5EB0" w:rsidRPr="006A0B0C" w:rsidRDefault="009E5EB0" w:rsidP="00246898">
      <w:pPr>
        <w:pStyle w:val="ListParagraph"/>
        <w:numPr>
          <w:ilvl w:val="0"/>
          <w:numId w:val="4"/>
        </w:numPr>
        <w:rPr>
          <w:highlight w:val="lightGray"/>
        </w:rPr>
      </w:pPr>
      <w:r w:rsidRPr="006A0B0C">
        <w:rPr>
          <w:highlight w:val="lightGray"/>
        </w:rPr>
        <w:t>Risk management system.</w:t>
      </w:r>
    </w:p>
    <w:p w:rsidR="009E5EB0" w:rsidRPr="006A0B0C" w:rsidRDefault="009E5EB0" w:rsidP="00246898">
      <w:pPr>
        <w:pStyle w:val="ListParagraph"/>
        <w:numPr>
          <w:ilvl w:val="0"/>
          <w:numId w:val="4"/>
        </w:numPr>
        <w:rPr>
          <w:highlight w:val="lightGray"/>
        </w:rPr>
      </w:pPr>
      <w:r w:rsidRPr="006A0B0C">
        <w:rPr>
          <w:highlight w:val="lightGray"/>
        </w:rPr>
        <w:t>Project baseline definition approach.</w:t>
      </w:r>
    </w:p>
    <w:p w:rsidR="009E5EB0" w:rsidRPr="006A0B0C" w:rsidRDefault="009E5EB0" w:rsidP="00246898">
      <w:pPr>
        <w:pStyle w:val="ListParagraph"/>
        <w:numPr>
          <w:ilvl w:val="0"/>
          <w:numId w:val="4"/>
        </w:numPr>
        <w:rPr>
          <w:highlight w:val="lightGray"/>
        </w:rPr>
      </w:pPr>
      <w:r w:rsidRPr="006A0B0C">
        <w:rPr>
          <w:highlight w:val="lightGray"/>
        </w:rPr>
        <w:t>Project progress tracking/scheduling system effectiveness to track/control cost, schedule contingencies, risk and other factors.</w:t>
      </w:r>
    </w:p>
    <w:p w:rsidR="009F1EED" w:rsidRPr="006A0B0C" w:rsidRDefault="009F1EED" w:rsidP="00246898">
      <w:pPr>
        <w:pStyle w:val="ListParagraph"/>
        <w:numPr>
          <w:ilvl w:val="0"/>
          <w:numId w:val="4"/>
        </w:numPr>
        <w:rPr>
          <w:highlight w:val="lightGray"/>
        </w:rPr>
      </w:pPr>
      <w:r w:rsidRPr="006A0B0C">
        <w:rPr>
          <w:highlight w:val="lightGray"/>
        </w:rPr>
        <w:t>Experience with specific climate conditions.</w:t>
      </w:r>
    </w:p>
    <w:p w:rsidR="009F1EED" w:rsidRPr="006A0B0C" w:rsidRDefault="009F1EED" w:rsidP="00246898">
      <w:pPr>
        <w:pStyle w:val="ListParagraph"/>
        <w:numPr>
          <w:ilvl w:val="0"/>
          <w:numId w:val="4"/>
        </w:numPr>
        <w:rPr>
          <w:highlight w:val="lightGray"/>
        </w:rPr>
      </w:pPr>
      <w:r w:rsidRPr="006A0B0C">
        <w:rPr>
          <w:highlight w:val="lightGray"/>
        </w:rPr>
        <w:t>Experience in certain geographical areas.</w:t>
      </w:r>
    </w:p>
    <w:p w:rsidR="009E5EB0" w:rsidRPr="006A0B0C" w:rsidRDefault="009E5EB0" w:rsidP="00246898">
      <w:pPr>
        <w:pStyle w:val="ListParagraph"/>
        <w:numPr>
          <w:ilvl w:val="0"/>
          <w:numId w:val="4"/>
        </w:numPr>
        <w:rPr>
          <w:highlight w:val="lightGray"/>
        </w:rPr>
      </w:pPr>
      <w:r w:rsidRPr="006A0B0C">
        <w:rPr>
          <w:highlight w:val="lightGray"/>
        </w:rPr>
        <w:t>Change control system.</w:t>
      </w:r>
    </w:p>
    <w:p w:rsidR="009E5EB0" w:rsidRPr="006A0B0C" w:rsidRDefault="009E5EB0" w:rsidP="00246898">
      <w:pPr>
        <w:pStyle w:val="ListParagraph"/>
        <w:numPr>
          <w:ilvl w:val="0"/>
          <w:numId w:val="4"/>
        </w:numPr>
        <w:rPr>
          <w:highlight w:val="lightGray"/>
        </w:rPr>
      </w:pPr>
      <w:r w:rsidRPr="006A0B0C">
        <w:rPr>
          <w:highlight w:val="lightGray"/>
        </w:rPr>
        <w:t xml:space="preserve"> Approach to identifying key issues and resolution procedures.</w:t>
      </w:r>
    </w:p>
    <w:p w:rsidR="009E5EB0" w:rsidRPr="006A0B0C" w:rsidRDefault="009E5EB0" w:rsidP="00246898">
      <w:pPr>
        <w:pStyle w:val="ListParagraph"/>
        <w:numPr>
          <w:ilvl w:val="0"/>
          <w:numId w:val="4"/>
        </w:numPr>
        <w:rPr>
          <w:highlight w:val="lightGray"/>
        </w:rPr>
      </w:pPr>
      <w:r w:rsidRPr="006A0B0C">
        <w:rPr>
          <w:highlight w:val="lightGray"/>
        </w:rPr>
        <w:t>The project management system clearly addresses specific objectives that the Government has defined.</w:t>
      </w:r>
    </w:p>
    <w:p w:rsidR="009E5EB0" w:rsidRPr="006A0B0C" w:rsidRDefault="009E5EB0" w:rsidP="00246898">
      <w:pPr>
        <w:pStyle w:val="ListParagraph"/>
        <w:numPr>
          <w:ilvl w:val="0"/>
          <w:numId w:val="4"/>
        </w:numPr>
        <w:rPr>
          <w:highlight w:val="lightGray"/>
        </w:rPr>
      </w:pPr>
      <w:r w:rsidRPr="006A0B0C">
        <w:rPr>
          <w:highlight w:val="lightGray"/>
        </w:rPr>
        <w:t>Project management system provides for enhanced communication, feedback, and cooperation between all parties.</w:t>
      </w:r>
    </w:p>
    <w:p w:rsidR="009E5EB0" w:rsidRPr="006A0B0C" w:rsidRDefault="00D21FD8" w:rsidP="00246898">
      <w:pPr>
        <w:pStyle w:val="ListParagraph"/>
        <w:numPr>
          <w:ilvl w:val="0"/>
          <w:numId w:val="4"/>
        </w:numPr>
        <w:rPr>
          <w:highlight w:val="lightGray"/>
        </w:rPr>
      </w:pPr>
      <w:r w:rsidRPr="006A0B0C">
        <w:rPr>
          <w:highlight w:val="lightGray"/>
        </w:rPr>
        <w:t>Internal quality control process.</w:t>
      </w:r>
    </w:p>
    <w:p w:rsidR="00A14DD1" w:rsidRPr="006A0B0C" w:rsidRDefault="00D21FD8" w:rsidP="009C3C11">
      <w:pPr>
        <w:pStyle w:val="ListParagraph"/>
        <w:numPr>
          <w:ilvl w:val="0"/>
          <w:numId w:val="4"/>
        </w:numPr>
        <w:rPr>
          <w:highlight w:val="lightGray"/>
        </w:rPr>
      </w:pPr>
      <w:r w:rsidRPr="006A0B0C">
        <w:rPr>
          <w:highlight w:val="lightGray"/>
        </w:rPr>
        <w:t>Suitability of organizational structure and reporting relationships.</w:t>
      </w:r>
    </w:p>
    <w:p w:rsidR="009F1EED" w:rsidRPr="006A0B0C" w:rsidRDefault="009F1EED" w:rsidP="009C3C11">
      <w:pPr>
        <w:pStyle w:val="ListParagraph"/>
        <w:numPr>
          <w:ilvl w:val="0"/>
          <w:numId w:val="4"/>
        </w:numPr>
        <w:rPr>
          <w:highlight w:val="lightGray"/>
        </w:rPr>
      </w:pPr>
      <w:r w:rsidRPr="006A0B0C">
        <w:rPr>
          <w:highlight w:val="lightGray"/>
        </w:rPr>
        <w:t>Historic interest rates.</w:t>
      </w:r>
    </w:p>
    <w:p w:rsidR="007E6164" w:rsidRPr="006A0B0C" w:rsidRDefault="007E6164" w:rsidP="009C3C11">
      <w:pPr>
        <w:pStyle w:val="ListParagraph"/>
        <w:numPr>
          <w:ilvl w:val="0"/>
          <w:numId w:val="4"/>
        </w:numPr>
        <w:rPr>
          <w:highlight w:val="lightGray"/>
        </w:rPr>
      </w:pPr>
      <w:r w:rsidRPr="006A0B0C">
        <w:rPr>
          <w:highlight w:val="lightGray"/>
        </w:rPr>
        <w:t>Others</w:t>
      </w:r>
    </w:p>
    <w:p w:rsidR="00A14DD1" w:rsidRDefault="00A14DD1" w:rsidP="009C3C11"/>
    <w:p w:rsidR="00300690" w:rsidRDefault="00300690" w:rsidP="00300690">
      <w:r w:rsidRPr="006A0B0C">
        <w:rPr>
          <w:highlight w:val="lightGray"/>
        </w:rPr>
        <w:t xml:space="preserve">INCLUDE THE DETAILS OF WHERE AND WHEN THE </w:t>
      </w:r>
      <w:proofErr w:type="spellStart"/>
      <w:r w:rsidRPr="006A0B0C">
        <w:rPr>
          <w:highlight w:val="lightGray"/>
        </w:rPr>
        <w:t>EoI</w:t>
      </w:r>
      <w:proofErr w:type="spellEnd"/>
      <w:r w:rsidRPr="006A0B0C">
        <w:rPr>
          <w:highlight w:val="lightGray"/>
        </w:rPr>
        <w:t xml:space="preserve"> SHALL BE SUBMITTED</w:t>
      </w:r>
    </w:p>
    <w:p w:rsidR="00300690" w:rsidRDefault="00300690" w:rsidP="00300690">
      <w:r>
        <w:t>Expressions of Interest, statements of qualifications, and other requested information shall</w:t>
      </w:r>
      <w:r w:rsidR="006A0B0C">
        <w:t xml:space="preserve"> be submitted via e-mail to </w:t>
      </w:r>
      <w:r w:rsidRPr="006A0B0C">
        <w:rPr>
          <w:highlight w:val="lightGray"/>
        </w:rPr>
        <w:t>(CS/CO name &amp; title)</w:t>
      </w:r>
      <w:r w:rsidR="006A0B0C">
        <w:t xml:space="preserve"> prior to </w:t>
      </w:r>
      <w:r w:rsidRPr="006A0B0C">
        <w:rPr>
          <w:highlight w:val="lightGray"/>
        </w:rPr>
        <w:t>(date &amp; time).___</w:t>
      </w:r>
      <w:r>
        <w:t xml:space="preserve"> No data or literature of any kind, other than those specified will be accepted, nor will discussions take place at this time.</w:t>
      </w:r>
    </w:p>
    <w:p w:rsidR="00300690" w:rsidRDefault="00300690" w:rsidP="00300690">
      <w:r>
        <w:t xml:space="preserve">Energy Service Contractors (ESCO) may submit general questions or questions about the selection process in writing via e-mail to </w:t>
      </w:r>
      <w:r w:rsidRPr="006A0B0C">
        <w:rPr>
          <w:highlight w:val="lightGray"/>
        </w:rPr>
        <w:t>___(CS/CO name &amp; title) prior to __(date &amp; time)</w:t>
      </w:r>
      <w:r>
        <w:t>.  All questions posed by ESCOs and the accompanying Government responses to those questions will be distributed to all contractors.</w:t>
      </w:r>
    </w:p>
    <w:p w:rsidR="00300690" w:rsidRDefault="00300690" w:rsidP="00300690">
      <w:r>
        <w:t xml:space="preserve">If you are not interested in participating, please provide a negative response to the requested date to </w:t>
      </w:r>
      <w:r w:rsidRPr="006A0B0C">
        <w:rPr>
          <w:highlight w:val="lightGray"/>
        </w:rPr>
        <w:t>___(name &amp; title)</w:t>
      </w:r>
    </w:p>
    <w:p w:rsidR="00A14DD1" w:rsidRDefault="00A14DD1" w:rsidP="009C3C11"/>
    <w:p w:rsidR="00A14DD1" w:rsidRDefault="00A14DD1" w:rsidP="009C3C11"/>
    <w:p w:rsidR="00A14DD1" w:rsidRDefault="00A14DD1" w:rsidP="009C3C11"/>
    <w:sectPr w:rsidR="00A14DD1" w:rsidSect="002A40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6C" w:rsidRDefault="0035166C" w:rsidP="0035166C">
      <w:pPr>
        <w:spacing w:after="0"/>
      </w:pPr>
      <w:r>
        <w:separator/>
      </w:r>
    </w:p>
  </w:endnote>
  <w:endnote w:type="continuationSeparator" w:id="0">
    <w:p w:rsidR="0035166C" w:rsidRDefault="0035166C" w:rsidP="00351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0360"/>
      <w:docPartObj>
        <w:docPartGallery w:val="Page Numbers (Bottom of Page)"/>
        <w:docPartUnique/>
      </w:docPartObj>
    </w:sdtPr>
    <w:sdtEndPr/>
    <w:sdtContent>
      <w:sdt>
        <w:sdtPr>
          <w:id w:val="565050523"/>
          <w:docPartObj>
            <w:docPartGallery w:val="Page Numbers (Top of Page)"/>
            <w:docPartUnique/>
          </w:docPartObj>
        </w:sdtPr>
        <w:sdtEndPr/>
        <w:sdtContent>
          <w:p w:rsidR="0035166C" w:rsidRDefault="0035166C" w:rsidP="0035166C">
            <w:pPr>
              <w:pStyle w:val="Footer"/>
              <w:ind w:firstLine="2160"/>
            </w:pPr>
            <w:r>
              <w:t>Form Revised 08/13/2012</w:t>
            </w:r>
            <w:r>
              <w:tab/>
              <w:t xml:space="preserve">Page </w:t>
            </w:r>
            <w:r>
              <w:rPr>
                <w:b/>
              </w:rPr>
              <w:fldChar w:fldCharType="begin"/>
            </w:r>
            <w:r>
              <w:rPr>
                <w:b/>
              </w:rPr>
              <w:instrText xml:space="preserve"> PAGE </w:instrText>
            </w:r>
            <w:r>
              <w:rPr>
                <w:b/>
              </w:rPr>
              <w:fldChar w:fldCharType="separate"/>
            </w:r>
            <w:r w:rsidR="00F879E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879E4">
              <w:rPr>
                <w:b/>
                <w:noProof/>
              </w:rPr>
              <w:t>3</w:t>
            </w:r>
            <w:r>
              <w:rPr>
                <w:b/>
              </w:rPr>
              <w:fldChar w:fldCharType="end"/>
            </w:r>
          </w:p>
        </w:sdtContent>
      </w:sdt>
    </w:sdtContent>
  </w:sdt>
  <w:p w:rsidR="0035166C" w:rsidRPr="0035166C" w:rsidRDefault="0035166C" w:rsidP="003516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6C" w:rsidRDefault="0035166C" w:rsidP="0035166C">
      <w:pPr>
        <w:spacing w:after="0"/>
      </w:pPr>
      <w:r>
        <w:separator/>
      </w:r>
    </w:p>
  </w:footnote>
  <w:footnote w:type="continuationSeparator" w:id="0">
    <w:p w:rsidR="0035166C" w:rsidRDefault="0035166C" w:rsidP="0035166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D03"/>
    <w:multiLevelType w:val="hybridMultilevel"/>
    <w:tmpl w:val="3D6A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4A4F"/>
    <w:multiLevelType w:val="hybridMultilevel"/>
    <w:tmpl w:val="F9B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F72C17"/>
    <w:multiLevelType w:val="hybridMultilevel"/>
    <w:tmpl w:val="5CDE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BE5CE0"/>
    <w:multiLevelType w:val="hybridMultilevel"/>
    <w:tmpl w:val="FCE6A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7D2E03"/>
    <w:multiLevelType w:val="hybridMultilevel"/>
    <w:tmpl w:val="E974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11"/>
    <w:rsid w:val="000D3C31"/>
    <w:rsid w:val="00141B98"/>
    <w:rsid w:val="00155FC3"/>
    <w:rsid w:val="00194EF3"/>
    <w:rsid w:val="00246898"/>
    <w:rsid w:val="00250400"/>
    <w:rsid w:val="00271049"/>
    <w:rsid w:val="002A40B4"/>
    <w:rsid w:val="00300690"/>
    <w:rsid w:val="00327F1C"/>
    <w:rsid w:val="0035166C"/>
    <w:rsid w:val="00356EB9"/>
    <w:rsid w:val="003C6A37"/>
    <w:rsid w:val="004061C8"/>
    <w:rsid w:val="00494B94"/>
    <w:rsid w:val="004C7BB2"/>
    <w:rsid w:val="00523C09"/>
    <w:rsid w:val="0053063C"/>
    <w:rsid w:val="005E02BA"/>
    <w:rsid w:val="006A0B0C"/>
    <w:rsid w:val="007271E3"/>
    <w:rsid w:val="00782167"/>
    <w:rsid w:val="0078723C"/>
    <w:rsid w:val="007C2E99"/>
    <w:rsid w:val="007E6164"/>
    <w:rsid w:val="0083082B"/>
    <w:rsid w:val="009C3C11"/>
    <w:rsid w:val="009E0B7D"/>
    <w:rsid w:val="009E5EB0"/>
    <w:rsid w:val="009F1EED"/>
    <w:rsid w:val="00A14DD1"/>
    <w:rsid w:val="00A925BA"/>
    <w:rsid w:val="00B3373B"/>
    <w:rsid w:val="00CB65BE"/>
    <w:rsid w:val="00D21FD8"/>
    <w:rsid w:val="00D22CC8"/>
    <w:rsid w:val="00DC4B98"/>
    <w:rsid w:val="00E21ABF"/>
    <w:rsid w:val="00F879E4"/>
    <w:rsid w:val="00FA4ABB"/>
    <w:rsid w:val="00FE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C11"/>
    <w:pPr>
      <w:spacing w:after="120" w:line="240" w:lineRule="auto"/>
    </w:pPr>
    <w:rPr>
      <w:rFonts w:ascii="Calibri" w:eastAsia="Calibri" w:hAnsi="Calibri" w:cs="Times New Roman"/>
      <w:sz w:val="24"/>
      <w:szCs w:val="24"/>
      <w:lang w:bidi="en-US"/>
    </w:rPr>
  </w:style>
  <w:style w:type="paragraph" w:styleId="Heading2">
    <w:name w:val="heading 2"/>
    <w:basedOn w:val="Normal"/>
    <w:next w:val="Normal"/>
    <w:link w:val="Heading2Char"/>
    <w:uiPriority w:val="9"/>
    <w:semiHidden/>
    <w:unhideWhenUsed/>
    <w:qFormat/>
    <w:rsid w:val="009C3C1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uiPriority w:val="9"/>
    <w:unhideWhenUsed/>
    <w:qFormat/>
    <w:rsid w:val="009C3C11"/>
    <w:pPr>
      <w:keepNext w:val="0"/>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2"/>
    </w:pPr>
    <w:rPr>
      <w:rFonts w:ascii="Calibri" w:eastAsia="Times New Roman" w:hAnsi="Calibri" w:cs="Times New Roman"/>
      <w:b w:val="0"/>
      <w:bCs w:val="0"/>
      <w:i w:val="0"/>
      <w:iCs w:val="0"/>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3C11"/>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9C3C11"/>
    <w:pPr>
      <w:ind w:left="720"/>
      <w:contextualSpacing/>
    </w:pPr>
  </w:style>
  <w:style w:type="character" w:customStyle="1" w:styleId="Heading2Char">
    <w:name w:val="Heading 2 Char"/>
    <w:basedOn w:val="DefaultParagraphFont"/>
    <w:link w:val="Heading2"/>
    <w:uiPriority w:val="9"/>
    <w:semiHidden/>
    <w:rsid w:val="009C3C11"/>
    <w:rPr>
      <w:rFonts w:asciiTheme="majorHAnsi" w:eastAsiaTheme="majorEastAsia" w:hAnsiTheme="majorHAnsi" w:cstheme="majorBidi"/>
      <w:b/>
      <w:bCs/>
      <w:i/>
      <w:iCs/>
      <w:sz w:val="28"/>
      <w:szCs w:val="28"/>
      <w:lang w:bidi="en-US"/>
    </w:rPr>
  </w:style>
  <w:style w:type="character" w:styleId="SubtleEmphasis">
    <w:name w:val="Subtle Emphasis"/>
    <w:uiPriority w:val="19"/>
    <w:qFormat/>
    <w:rsid w:val="00A14DD1"/>
    <w:rPr>
      <w:smallCaps/>
      <w:dstrike w:val="0"/>
      <w:color w:val="5A5A5A"/>
      <w:vertAlign w:val="baseline"/>
    </w:rPr>
  </w:style>
  <w:style w:type="character" w:styleId="CommentReference">
    <w:name w:val="annotation reference"/>
    <w:basedOn w:val="DefaultParagraphFont"/>
    <w:uiPriority w:val="99"/>
    <w:semiHidden/>
    <w:unhideWhenUsed/>
    <w:rsid w:val="00DC4B98"/>
    <w:rPr>
      <w:sz w:val="16"/>
      <w:szCs w:val="16"/>
    </w:rPr>
  </w:style>
  <w:style w:type="paragraph" w:styleId="CommentText">
    <w:name w:val="annotation text"/>
    <w:basedOn w:val="Normal"/>
    <w:link w:val="CommentTextChar"/>
    <w:uiPriority w:val="99"/>
    <w:semiHidden/>
    <w:unhideWhenUsed/>
    <w:rsid w:val="00DC4B98"/>
    <w:rPr>
      <w:sz w:val="20"/>
      <w:szCs w:val="20"/>
    </w:rPr>
  </w:style>
  <w:style w:type="character" w:customStyle="1" w:styleId="CommentTextChar">
    <w:name w:val="Comment Text Char"/>
    <w:basedOn w:val="DefaultParagraphFont"/>
    <w:link w:val="CommentText"/>
    <w:uiPriority w:val="99"/>
    <w:semiHidden/>
    <w:rsid w:val="00DC4B98"/>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C4B98"/>
    <w:rPr>
      <w:b/>
      <w:bCs/>
    </w:rPr>
  </w:style>
  <w:style w:type="character" w:customStyle="1" w:styleId="CommentSubjectChar">
    <w:name w:val="Comment Subject Char"/>
    <w:basedOn w:val="CommentTextChar"/>
    <w:link w:val="CommentSubject"/>
    <w:uiPriority w:val="99"/>
    <w:semiHidden/>
    <w:rsid w:val="00DC4B98"/>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DC4B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98"/>
    <w:rPr>
      <w:rFonts w:ascii="Tahoma" w:eastAsia="Calibri" w:hAnsi="Tahoma" w:cs="Tahoma"/>
      <w:sz w:val="16"/>
      <w:szCs w:val="16"/>
      <w:lang w:bidi="en-US"/>
    </w:rPr>
  </w:style>
  <w:style w:type="paragraph" w:styleId="Header">
    <w:name w:val="header"/>
    <w:basedOn w:val="Normal"/>
    <w:link w:val="HeaderChar"/>
    <w:uiPriority w:val="99"/>
    <w:semiHidden/>
    <w:unhideWhenUsed/>
    <w:rsid w:val="0035166C"/>
    <w:pPr>
      <w:tabs>
        <w:tab w:val="center" w:pos="4680"/>
        <w:tab w:val="right" w:pos="9360"/>
      </w:tabs>
      <w:spacing w:after="0"/>
    </w:pPr>
  </w:style>
  <w:style w:type="character" w:customStyle="1" w:styleId="HeaderChar">
    <w:name w:val="Header Char"/>
    <w:basedOn w:val="DefaultParagraphFont"/>
    <w:link w:val="Header"/>
    <w:uiPriority w:val="99"/>
    <w:semiHidden/>
    <w:rsid w:val="0035166C"/>
    <w:rPr>
      <w:rFonts w:ascii="Calibri" w:eastAsia="Calibri" w:hAnsi="Calibri" w:cs="Times New Roman"/>
      <w:sz w:val="24"/>
      <w:szCs w:val="24"/>
      <w:lang w:bidi="en-US"/>
    </w:rPr>
  </w:style>
  <w:style w:type="paragraph" w:styleId="Footer">
    <w:name w:val="footer"/>
    <w:basedOn w:val="Normal"/>
    <w:link w:val="FooterChar"/>
    <w:uiPriority w:val="99"/>
    <w:unhideWhenUsed/>
    <w:rsid w:val="0035166C"/>
    <w:pPr>
      <w:tabs>
        <w:tab w:val="center" w:pos="4680"/>
        <w:tab w:val="right" w:pos="9360"/>
      </w:tabs>
      <w:spacing w:after="0"/>
    </w:pPr>
  </w:style>
  <w:style w:type="character" w:customStyle="1" w:styleId="FooterChar">
    <w:name w:val="Footer Char"/>
    <w:basedOn w:val="DefaultParagraphFont"/>
    <w:link w:val="Footer"/>
    <w:uiPriority w:val="99"/>
    <w:rsid w:val="0035166C"/>
    <w:rPr>
      <w:rFonts w:ascii="Calibri" w:eastAsia="Calibri" w:hAnsi="Calibri" w:cs="Times New Roman"/>
      <w:sz w:val="24"/>
      <w:szCs w:val="24"/>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C11"/>
    <w:pPr>
      <w:spacing w:after="120" w:line="240" w:lineRule="auto"/>
    </w:pPr>
    <w:rPr>
      <w:rFonts w:ascii="Calibri" w:eastAsia="Calibri" w:hAnsi="Calibri" w:cs="Times New Roman"/>
      <w:sz w:val="24"/>
      <w:szCs w:val="24"/>
      <w:lang w:bidi="en-US"/>
    </w:rPr>
  </w:style>
  <w:style w:type="paragraph" w:styleId="Heading2">
    <w:name w:val="heading 2"/>
    <w:basedOn w:val="Normal"/>
    <w:next w:val="Normal"/>
    <w:link w:val="Heading2Char"/>
    <w:uiPriority w:val="9"/>
    <w:semiHidden/>
    <w:unhideWhenUsed/>
    <w:qFormat/>
    <w:rsid w:val="009C3C1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uiPriority w:val="9"/>
    <w:unhideWhenUsed/>
    <w:qFormat/>
    <w:rsid w:val="009C3C11"/>
    <w:pPr>
      <w:keepNext w:val="0"/>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2"/>
    </w:pPr>
    <w:rPr>
      <w:rFonts w:ascii="Calibri" w:eastAsia="Times New Roman" w:hAnsi="Calibri" w:cs="Times New Roman"/>
      <w:b w:val="0"/>
      <w:bCs w:val="0"/>
      <w:i w:val="0"/>
      <w:iCs w:val="0"/>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3C11"/>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9C3C11"/>
    <w:pPr>
      <w:ind w:left="720"/>
      <w:contextualSpacing/>
    </w:pPr>
  </w:style>
  <w:style w:type="character" w:customStyle="1" w:styleId="Heading2Char">
    <w:name w:val="Heading 2 Char"/>
    <w:basedOn w:val="DefaultParagraphFont"/>
    <w:link w:val="Heading2"/>
    <w:uiPriority w:val="9"/>
    <w:semiHidden/>
    <w:rsid w:val="009C3C11"/>
    <w:rPr>
      <w:rFonts w:asciiTheme="majorHAnsi" w:eastAsiaTheme="majorEastAsia" w:hAnsiTheme="majorHAnsi" w:cstheme="majorBidi"/>
      <w:b/>
      <w:bCs/>
      <w:i/>
      <w:iCs/>
      <w:sz w:val="28"/>
      <w:szCs w:val="28"/>
      <w:lang w:bidi="en-US"/>
    </w:rPr>
  </w:style>
  <w:style w:type="character" w:styleId="SubtleEmphasis">
    <w:name w:val="Subtle Emphasis"/>
    <w:uiPriority w:val="19"/>
    <w:qFormat/>
    <w:rsid w:val="00A14DD1"/>
    <w:rPr>
      <w:smallCaps/>
      <w:dstrike w:val="0"/>
      <w:color w:val="5A5A5A"/>
      <w:vertAlign w:val="baseline"/>
    </w:rPr>
  </w:style>
  <w:style w:type="character" w:styleId="CommentReference">
    <w:name w:val="annotation reference"/>
    <w:basedOn w:val="DefaultParagraphFont"/>
    <w:uiPriority w:val="99"/>
    <w:semiHidden/>
    <w:unhideWhenUsed/>
    <w:rsid w:val="00DC4B98"/>
    <w:rPr>
      <w:sz w:val="16"/>
      <w:szCs w:val="16"/>
    </w:rPr>
  </w:style>
  <w:style w:type="paragraph" w:styleId="CommentText">
    <w:name w:val="annotation text"/>
    <w:basedOn w:val="Normal"/>
    <w:link w:val="CommentTextChar"/>
    <w:uiPriority w:val="99"/>
    <w:semiHidden/>
    <w:unhideWhenUsed/>
    <w:rsid w:val="00DC4B98"/>
    <w:rPr>
      <w:sz w:val="20"/>
      <w:szCs w:val="20"/>
    </w:rPr>
  </w:style>
  <w:style w:type="character" w:customStyle="1" w:styleId="CommentTextChar">
    <w:name w:val="Comment Text Char"/>
    <w:basedOn w:val="DefaultParagraphFont"/>
    <w:link w:val="CommentText"/>
    <w:uiPriority w:val="99"/>
    <w:semiHidden/>
    <w:rsid w:val="00DC4B98"/>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C4B98"/>
    <w:rPr>
      <w:b/>
      <w:bCs/>
    </w:rPr>
  </w:style>
  <w:style w:type="character" w:customStyle="1" w:styleId="CommentSubjectChar">
    <w:name w:val="Comment Subject Char"/>
    <w:basedOn w:val="CommentTextChar"/>
    <w:link w:val="CommentSubject"/>
    <w:uiPriority w:val="99"/>
    <w:semiHidden/>
    <w:rsid w:val="00DC4B98"/>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DC4B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98"/>
    <w:rPr>
      <w:rFonts w:ascii="Tahoma" w:eastAsia="Calibri" w:hAnsi="Tahoma" w:cs="Tahoma"/>
      <w:sz w:val="16"/>
      <w:szCs w:val="16"/>
      <w:lang w:bidi="en-US"/>
    </w:rPr>
  </w:style>
  <w:style w:type="paragraph" w:styleId="Header">
    <w:name w:val="header"/>
    <w:basedOn w:val="Normal"/>
    <w:link w:val="HeaderChar"/>
    <w:uiPriority w:val="99"/>
    <w:semiHidden/>
    <w:unhideWhenUsed/>
    <w:rsid w:val="0035166C"/>
    <w:pPr>
      <w:tabs>
        <w:tab w:val="center" w:pos="4680"/>
        <w:tab w:val="right" w:pos="9360"/>
      </w:tabs>
      <w:spacing w:after="0"/>
    </w:pPr>
  </w:style>
  <w:style w:type="character" w:customStyle="1" w:styleId="HeaderChar">
    <w:name w:val="Header Char"/>
    <w:basedOn w:val="DefaultParagraphFont"/>
    <w:link w:val="Header"/>
    <w:uiPriority w:val="99"/>
    <w:semiHidden/>
    <w:rsid w:val="0035166C"/>
    <w:rPr>
      <w:rFonts w:ascii="Calibri" w:eastAsia="Calibri" w:hAnsi="Calibri" w:cs="Times New Roman"/>
      <w:sz w:val="24"/>
      <w:szCs w:val="24"/>
      <w:lang w:bidi="en-US"/>
    </w:rPr>
  </w:style>
  <w:style w:type="paragraph" w:styleId="Footer">
    <w:name w:val="footer"/>
    <w:basedOn w:val="Normal"/>
    <w:link w:val="FooterChar"/>
    <w:uiPriority w:val="99"/>
    <w:unhideWhenUsed/>
    <w:rsid w:val="0035166C"/>
    <w:pPr>
      <w:tabs>
        <w:tab w:val="center" w:pos="4680"/>
        <w:tab w:val="right" w:pos="9360"/>
      </w:tabs>
      <w:spacing w:after="0"/>
    </w:pPr>
  </w:style>
  <w:style w:type="character" w:customStyle="1" w:styleId="FooterChar">
    <w:name w:val="Footer Char"/>
    <w:basedOn w:val="DefaultParagraphFont"/>
    <w:link w:val="Footer"/>
    <w:uiPriority w:val="99"/>
    <w:rsid w:val="0035166C"/>
    <w:rPr>
      <w:rFonts w:ascii="Calibri" w:eastAsia="Calibri"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DBAFE-1453-894B-B3D2-4E1C0D92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Energy - Golden Field Office</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gmoore</dc:creator>
  <cp:lastModifiedBy>Courtney Fieber</cp:lastModifiedBy>
  <cp:revision>2</cp:revision>
  <dcterms:created xsi:type="dcterms:W3CDTF">2012-08-20T14:24:00Z</dcterms:created>
  <dcterms:modified xsi:type="dcterms:W3CDTF">2012-08-20T14:24:00Z</dcterms:modified>
</cp:coreProperties>
</file>