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B4" w:rsidRPr="006205B4" w:rsidRDefault="006205B4" w:rsidP="006205B4">
      <w:pPr>
        <w:pStyle w:val="TAP-Heading2NoNumber"/>
      </w:pPr>
      <w:bookmarkStart w:id="0" w:name="_GoBack"/>
      <w:bookmarkEnd w:id="0"/>
      <w:r w:rsidRPr="006205B4">
        <w:t>Tool 0.1: CESP Planning Worksheet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502"/>
        <w:gridCol w:w="2163"/>
        <w:gridCol w:w="2163"/>
        <w:gridCol w:w="2163"/>
        <w:gridCol w:w="2163"/>
      </w:tblGrid>
      <w:tr w:rsidR="00CE2032" w:rsidRPr="0022293F" w:rsidTr="006205B4">
        <w:trPr>
          <w:trHeight w:val="332"/>
          <w:tblHeader/>
        </w:trPr>
        <w:tc>
          <w:tcPr>
            <w:tcW w:w="767" w:type="pct"/>
            <w:vMerge w:val="restart"/>
            <w:shd w:val="clear" w:color="auto" w:fill="006699"/>
            <w:vAlign w:val="center"/>
            <w:hideMark/>
          </w:tcPr>
          <w:p w:rsidR="00CE2032" w:rsidRPr="006205B4" w:rsidRDefault="00CE2032" w:rsidP="006205B4">
            <w:pPr>
              <w:pStyle w:val="TAP-TableHeaderCenter"/>
            </w:pPr>
            <w:r w:rsidRPr="006205B4">
              <w:t>CESP Steps</w:t>
            </w:r>
          </w:p>
        </w:tc>
        <w:tc>
          <w:tcPr>
            <w:tcW w:w="949" w:type="pct"/>
            <w:vMerge w:val="restart"/>
            <w:shd w:val="clear" w:color="auto" w:fill="006699"/>
            <w:vAlign w:val="center"/>
            <w:hideMark/>
          </w:tcPr>
          <w:p w:rsidR="00CE2032" w:rsidRPr="006205B4" w:rsidRDefault="00CE2032" w:rsidP="006205B4">
            <w:pPr>
              <w:pStyle w:val="TAP-TableHeaderCenter"/>
            </w:pPr>
            <w:r w:rsidRPr="006205B4">
              <w:t>Phases</w:t>
            </w:r>
          </w:p>
        </w:tc>
        <w:tc>
          <w:tcPr>
            <w:tcW w:w="821" w:type="pct"/>
            <w:vMerge w:val="restart"/>
            <w:shd w:val="clear" w:color="auto" w:fill="006699"/>
            <w:noWrap/>
            <w:vAlign w:val="center"/>
            <w:hideMark/>
          </w:tcPr>
          <w:p w:rsidR="00CE2032" w:rsidRPr="006205B4" w:rsidRDefault="00CE2032" w:rsidP="006205B4">
            <w:pPr>
              <w:pStyle w:val="TAP-TableHeaderCenter"/>
            </w:pPr>
            <w:r w:rsidRPr="006205B4">
              <w:t>Lead</w:t>
            </w:r>
          </w:p>
        </w:tc>
        <w:tc>
          <w:tcPr>
            <w:tcW w:w="1642" w:type="pct"/>
            <w:gridSpan w:val="2"/>
            <w:shd w:val="clear" w:color="auto" w:fill="006699"/>
            <w:vAlign w:val="center"/>
            <w:hideMark/>
          </w:tcPr>
          <w:p w:rsidR="00CE2032" w:rsidRPr="006205B4" w:rsidRDefault="00CE2032" w:rsidP="006205B4">
            <w:pPr>
              <w:pStyle w:val="TAP-TableHeaderCenter"/>
            </w:pPr>
            <w:r w:rsidRPr="006205B4">
              <w:t>Resources needed</w:t>
            </w:r>
          </w:p>
        </w:tc>
        <w:tc>
          <w:tcPr>
            <w:tcW w:w="821" w:type="pct"/>
            <w:vMerge w:val="restart"/>
            <w:shd w:val="clear" w:color="auto" w:fill="006699"/>
            <w:noWrap/>
            <w:vAlign w:val="center"/>
            <w:hideMark/>
          </w:tcPr>
          <w:p w:rsidR="00CE2032" w:rsidRPr="006205B4" w:rsidRDefault="00CE2032" w:rsidP="006205B4">
            <w:pPr>
              <w:pStyle w:val="TAP-TableHeaderCenter"/>
            </w:pPr>
            <w:r w:rsidRPr="006205B4">
              <w:t>Time Frame</w:t>
            </w:r>
          </w:p>
        </w:tc>
      </w:tr>
      <w:tr w:rsidR="00CE2032" w:rsidRPr="0022293F" w:rsidTr="006205B4">
        <w:trPr>
          <w:trHeight w:val="566"/>
          <w:tblHeader/>
        </w:trPr>
        <w:tc>
          <w:tcPr>
            <w:tcW w:w="767" w:type="pct"/>
            <w:vMerge/>
            <w:shd w:val="clear" w:color="auto" w:fill="006699"/>
            <w:vAlign w:val="center"/>
            <w:hideMark/>
          </w:tcPr>
          <w:p w:rsidR="00CE2032" w:rsidRPr="006205B4" w:rsidRDefault="00CE2032" w:rsidP="006205B4">
            <w:pPr>
              <w:pStyle w:val="TAP-TableHeaderCenter"/>
            </w:pPr>
          </w:p>
        </w:tc>
        <w:tc>
          <w:tcPr>
            <w:tcW w:w="949" w:type="pct"/>
            <w:vMerge/>
            <w:shd w:val="clear" w:color="auto" w:fill="006699"/>
            <w:vAlign w:val="center"/>
            <w:hideMark/>
          </w:tcPr>
          <w:p w:rsidR="00CE2032" w:rsidRPr="0022293F" w:rsidRDefault="00CE2032" w:rsidP="004767B1">
            <w:pPr>
              <w:pStyle w:val="NoSpacing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821" w:type="pct"/>
            <w:vMerge/>
            <w:shd w:val="clear" w:color="auto" w:fill="006699"/>
            <w:vAlign w:val="center"/>
            <w:hideMark/>
          </w:tcPr>
          <w:p w:rsidR="00CE2032" w:rsidRPr="0022293F" w:rsidRDefault="00CE2032" w:rsidP="004767B1">
            <w:pPr>
              <w:pStyle w:val="NoSpacing"/>
              <w:jc w:val="center"/>
              <w:rPr>
                <w:rFonts w:ascii="Franklin Gothic Medium" w:hAnsi="Franklin Gothic Medium"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006699"/>
            <w:vAlign w:val="center"/>
            <w:hideMark/>
          </w:tcPr>
          <w:p w:rsidR="00CE2032" w:rsidRPr="006205B4" w:rsidRDefault="00CE2032" w:rsidP="006205B4">
            <w:pPr>
              <w:pStyle w:val="TAP-TableHeaderCenter"/>
            </w:pPr>
            <w:r w:rsidRPr="006205B4">
              <w:t>People; facilities; etc.</w:t>
            </w:r>
          </w:p>
        </w:tc>
        <w:tc>
          <w:tcPr>
            <w:tcW w:w="821" w:type="pct"/>
            <w:shd w:val="clear" w:color="auto" w:fill="006699"/>
            <w:vAlign w:val="center"/>
            <w:hideMark/>
          </w:tcPr>
          <w:p w:rsidR="00CE2032" w:rsidRPr="006205B4" w:rsidRDefault="00CE2032" w:rsidP="006205B4">
            <w:pPr>
              <w:pStyle w:val="TAP-TableHeaderCenter"/>
            </w:pPr>
            <w:r w:rsidRPr="006205B4">
              <w:t>$$</w:t>
            </w:r>
          </w:p>
        </w:tc>
        <w:tc>
          <w:tcPr>
            <w:tcW w:w="821" w:type="pct"/>
            <w:vMerge/>
            <w:shd w:val="clear" w:color="auto" w:fill="006699"/>
            <w:vAlign w:val="center"/>
            <w:hideMark/>
          </w:tcPr>
          <w:p w:rsidR="00CE2032" w:rsidRPr="0022293F" w:rsidRDefault="00CE2032" w:rsidP="004767B1">
            <w:pPr>
              <w:pStyle w:val="NoSpacing"/>
              <w:jc w:val="center"/>
              <w:rPr>
                <w:rFonts w:ascii="Franklin Gothic Medium" w:hAnsi="Franklin Gothic Medium"/>
                <w:bCs/>
                <w:sz w:val="20"/>
                <w:szCs w:val="20"/>
              </w:rPr>
            </w:pPr>
          </w:p>
        </w:tc>
      </w:tr>
      <w:tr w:rsidR="0022293F" w:rsidRPr="0022293F" w:rsidTr="006205B4">
        <w:trPr>
          <w:trHeight w:val="890"/>
          <w:tblHeader/>
        </w:trPr>
        <w:tc>
          <w:tcPr>
            <w:tcW w:w="767" w:type="pct"/>
            <w:vMerge/>
            <w:shd w:val="clear" w:color="auto" w:fill="006699"/>
            <w:hideMark/>
          </w:tcPr>
          <w:p w:rsidR="0022293F" w:rsidRPr="006205B4" w:rsidRDefault="0022293F" w:rsidP="006205B4">
            <w:pPr>
              <w:pStyle w:val="TAP-TableHeaderCenter"/>
            </w:pPr>
          </w:p>
        </w:tc>
        <w:tc>
          <w:tcPr>
            <w:tcW w:w="949" w:type="pct"/>
            <w:shd w:val="clear" w:color="auto" w:fill="C5D9F1"/>
            <w:hideMark/>
          </w:tcPr>
          <w:p w:rsidR="0022293F" w:rsidRPr="006205B4" w:rsidRDefault="00CE2032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 xml:space="preserve">Some Steps have an initial set-up phase </w:t>
            </w:r>
            <w:r w:rsidR="00C33A4E" w:rsidRPr="006205B4">
              <w:rPr>
                <w:szCs w:val="20"/>
              </w:rPr>
              <w:t>AND ongoing</w:t>
            </w:r>
            <w:r w:rsidRPr="006205B4">
              <w:rPr>
                <w:szCs w:val="20"/>
              </w:rPr>
              <w:t xml:space="preserve"> activity throughout the process</w:t>
            </w:r>
          </w:p>
        </w:tc>
        <w:tc>
          <w:tcPr>
            <w:tcW w:w="821" w:type="pct"/>
            <w:shd w:val="clear" w:color="auto" w:fill="C5D9F1"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Identify who is responsible for each Step</w:t>
            </w:r>
          </w:p>
        </w:tc>
        <w:tc>
          <w:tcPr>
            <w:tcW w:w="821" w:type="pct"/>
            <w:shd w:val="clear" w:color="auto" w:fill="C5D9F1"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List resources needed to accomplish each Step</w:t>
            </w:r>
          </w:p>
        </w:tc>
        <w:tc>
          <w:tcPr>
            <w:tcW w:w="821" w:type="pct"/>
            <w:shd w:val="clear" w:color="auto" w:fill="C5D9F1"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Estimate how much it will cost to accomplish each Step</w:t>
            </w:r>
          </w:p>
        </w:tc>
        <w:tc>
          <w:tcPr>
            <w:tcW w:w="821" w:type="pct"/>
            <w:shd w:val="clear" w:color="auto" w:fill="C5D9F1"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Indicate which months this Step will encompass</w:t>
            </w:r>
            <w:r w:rsidR="002D5D3F" w:rsidRPr="006205B4">
              <w:rPr>
                <w:szCs w:val="20"/>
              </w:rPr>
              <w:t xml:space="preserve"> &amp; set milestones</w:t>
            </w: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shd w:val="clear" w:color="auto" w:fill="006699"/>
            <w:vAlign w:val="center"/>
            <w:hideMark/>
          </w:tcPr>
          <w:p w:rsidR="004767B1" w:rsidRPr="006205B4" w:rsidRDefault="004767B1" w:rsidP="006205B4">
            <w:pPr>
              <w:pStyle w:val="TAP-TableHeaderCenter"/>
              <w:jc w:val="left"/>
            </w:pPr>
            <w:r w:rsidRPr="006205B4">
              <w:t>Project Management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Manage the CESP process</w:t>
            </w:r>
          </w:p>
        </w:tc>
        <w:tc>
          <w:tcPr>
            <w:tcW w:w="821" w:type="pct"/>
            <w:shd w:val="clear" w:color="auto" w:fill="EEECE1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vAlign w:val="center"/>
            <w:hideMark/>
          </w:tcPr>
          <w:p w:rsidR="004767B1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(throughout planning horizon)</w:t>
            </w: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vMerge w:val="restart"/>
            <w:shd w:val="clear" w:color="auto" w:fill="006699"/>
            <w:vAlign w:val="center"/>
            <w:hideMark/>
          </w:tcPr>
          <w:p w:rsidR="0022293F" w:rsidRPr="006205B4" w:rsidRDefault="0022293F" w:rsidP="006205B4">
            <w:pPr>
              <w:pStyle w:val="TAP-TableHeaderCenter"/>
              <w:jc w:val="left"/>
            </w:pPr>
            <w:r w:rsidRPr="006205B4">
              <w:t>Step  1: Leadership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Initial phase: Establish Leadership Team</w:t>
            </w: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vMerge/>
            <w:shd w:val="clear" w:color="auto" w:fill="006699"/>
            <w:vAlign w:val="center"/>
            <w:hideMark/>
          </w:tcPr>
          <w:p w:rsidR="0022293F" w:rsidRPr="006205B4" w:rsidRDefault="0022293F" w:rsidP="006205B4">
            <w:pPr>
              <w:pStyle w:val="TAP-TableHeaderCenter"/>
              <w:jc w:val="left"/>
            </w:pP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Ongoing participation by Leadership</w:t>
            </w: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(throughout planning horizon)</w:t>
            </w: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vMerge w:val="restart"/>
            <w:shd w:val="clear" w:color="auto" w:fill="006699"/>
            <w:vAlign w:val="center"/>
            <w:hideMark/>
          </w:tcPr>
          <w:p w:rsidR="0022293F" w:rsidRPr="006205B4" w:rsidRDefault="0022293F" w:rsidP="006205B4">
            <w:pPr>
              <w:pStyle w:val="TAP-TableHeaderCenter"/>
              <w:jc w:val="left"/>
            </w:pPr>
            <w:r w:rsidRPr="006205B4">
              <w:t>Step  2: Stakeholder Engagement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Initial phase: Identify stakeholders and plan for ongoing engagement</w:t>
            </w: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vMerge/>
            <w:shd w:val="clear" w:color="auto" w:fill="006699"/>
            <w:vAlign w:val="center"/>
            <w:hideMark/>
          </w:tcPr>
          <w:p w:rsidR="0022293F" w:rsidRPr="006205B4" w:rsidRDefault="0022293F" w:rsidP="006205B4">
            <w:pPr>
              <w:pStyle w:val="TAP-TableHeaderCenter"/>
              <w:jc w:val="left"/>
            </w:pP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Ongoing stakeholder engagement</w:t>
            </w: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vAlign w:val="center"/>
            <w:hideMark/>
          </w:tcPr>
          <w:p w:rsidR="0022293F" w:rsidRPr="006205B4" w:rsidRDefault="0022293F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(throughout planning horizon)</w:t>
            </w: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shd w:val="clear" w:color="auto" w:fill="006699"/>
            <w:vAlign w:val="center"/>
            <w:hideMark/>
          </w:tcPr>
          <w:p w:rsidR="004767B1" w:rsidRPr="006205B4" w:rsidRDefault="004767B1" w:rsidP="006205B4">
            <w:pPr>
              <w:pStyle w:val="TAP-TableHeaderCenter"/>
              <w:jc w:val="left"/>
            </w:pPr>
            <w:r w:rsidRPr="006205B4">
              <w:t>Step  3: Vision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shd w:val="clear" w:color="auto" w:fill="006699"/>
            <w:vAlign w:val="center"/>
            <w:hideMark/>
          </w:tcPr>
          <w:p w:rsidR="004767B1" w:rsidRPr="006205B4" w:rsidRDefault="004767B1" w:rsidP="006205B4">
            <w:pPr>
              <w:pStyle w:val="TAP-TableHeaderCenter"/>
              <w:jc w:val="left"/>
            </w:pPr>
            <w:r w:rsidRPr="006205B4">
              <w:t>Step  4: Energy Profile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shd w:val="clear" w:color="auto" w:fill="006699"/>
            <w:vAlign w:val="center"/>
            <w:hideMark/>
          </w:tcPr>
          <w:p w:rsidR="004767B1" w:rsidRPr="006205B4" w:rsidRDefault="004767B1" w:rsidP="006205B4">
            <w:pPr>
              <w:pStyle w:val="TAP-TableHeaderCenter"/>
              <w:jc w:val="left"/>
            </w:pPr>
            <w:r w:rsidRPr="006205B4">
              <w:t>Step  5: Goals and Strategies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shd w:val="clear" w:color="auto" w:fill="006699"/>
            <w:vAlign w:val="center"/>
            <w:hideMark/>
          </w:tcPr>
          <w:p w:rsidR="004767B1" w:rsidRPr="006205B4" w:rsidRDefault="00813425" w:rsidP="006205B4">
            <w:pPr>
              <w:pStyle w:val="TAP-TableHeaderCenter"/>
              <w:jc w:val="left"/>
            </w:pPr>
            <w:r w:rsidRPr="006205B4">
              <w:t xml:space="preserve">Step  6: </w:t>
            </w:r>
            <w:r w:rsidR="004767B1" w:rsidRPr="006205B4">
              <w:t>Actions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shd w:val="clear" w:color="auto" w:fill="006699"/>
            <w:vAlign w:val="center"/>
            <w:hideMark/>
          </w:tcPr>
          <w:p w:rsidR="004767B1" w:rsidRPr="006205B4" w:rsidRDefault="00813425" w:rsidP="006205B4">
            <w:pPr>
              <w:pStyle w:val="TAP-TableHeaderCenter"/>
              <w:jc w:val="left"/>
            </w:pPr>
            <w:r w:rsidRPr="006205B4">
              <w:lastRenderedPageBreak/>
              <w:t xml:space="preserve">Step  7: </w:t>
            </w:r>
            <w:r w:rsidR="004767B1" w:rsidRPr="006205B4">
              <w:t>Financing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shd w:val="clear" w:color="auto" w:fill="006699"/>
            <w:vAlign w:val="center"/>
            <w:hideMark/>
          </w:tcPr>
          <w:p w:rsidR="004767B1" w:rsidRPr="006205B4" w:rsidRDefault="004767B1" w:rsidP="006205B4">
            <w:pPr>
              <w:pStyle w:val="TAP-TableHeaderCenter"/>
              <w:jc w:val="left"/>
            </w:pPr>
            <w:r w:rsidRPr="006205B4">
              <w:t xml:space="preserve">Step  8: </w:t>
            </w:r>
            <w:r w:rsidR="00813425" w:rsidRPr="006205B4">
              <w:t>Implementation Blueprint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</w:tr>
      <w:tr w:rsidR="0022293F" w:rsidRPr="0022293F" w:rsidTr="006205B4">
        <w:trPr>
          <w:trHeight w:val="720"/>
        </w:trPr>
        <w:tc>
          <w:tcPr>
            <w:tcW w:w="767" w:type="pct"/>
            <w:shd w:val="clear" w:color="auto" w:fill="006699"/>
            <w:vAlign w:val="center"/>
            <w:hideMark/>
          </w:tcPr>
          <w:p w:rsidR="004767B1" w:rsidRPr="006205B4" w:rsidRDefault="004767B1" w:rsidP="006205B4">
            <w:pPr>
              <w:pStyle w:val="TAP-TableHeaderCenter"/>
              <w:jc w:val="left"/>
            </w:pPr>
            <w:r w:rsidRPr="006205B4">
              <w:t xml:space="preserve">Step  9: Ongoing </w:t>
            </w:r>
            <w:r w:rsidR="00813425" w:rsidRPr="006205B4">
              <w:t xml:space="preserve">Monitoring and </w:t>
            </w:r>
            <w:r w:rsidRPr="006205B4">
              <w:t>Evaluation Plan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4767B1" w:rsidRPr="006205B4" w:rsidRDefault="004767B1" w:rsidP="006205B4">
            <w:pPr>
              <w:pStyle w:val="TAP-TableBodyalignleft"/>
              <w:rPr>
                <w:szCs w:val="20"/>
              </w:rPr>
            </w:pPr>
          </w:p>
        </w:tc>
      </w:tr>
      <w:tr w:rsidR="00813425" w:rsidRPr="0022293F" w:rsidTr="006205B4">
        <w:trPr>
          <w:trHeight w:val="720"/>
        </w:trPr>
        <w:tc>
          <w:tcPr>
            <w:tcW w:w="767" w:type="pct"/>
            <w:vMerge w:val="restart"/>
            <w:shd w:val="clear" w:color="auto" w:fill="006699"/>
            <w:vAlign w:val="center"/>
            <w:hideMark/>
          </w:tcPr>
          <w:p w:rsidR="00813425" w:rsidRPr="006205B4" w:rsidRDefault="00813425" w:rsidP="006205B4">
            <w:pPr>
              <w:pStyle w:val="TAP-TableHeaderCenter"/>
              <w:jc w:val="left"/>
            </w:pPr>
            <w:r w:rsidRPr="006205B4">
              <w:t>Step  10: Finalize, Adopt and Publicize Plan</w:t>
            </w: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Develop CESP</w:t>
            </w:r>
          </w:p>
        </w:tc>
        <w:tc>
          <w:tcPr>
            <w:tcW w:w="821" w:type="pct"/>
            <w:shd w:val="clear" w:color="auto" w:fill="EEECE1"/>
            <w:noWrap/>
            <w:hideMark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</w:tr>
      <w:tr w:rsidR="00813425" w:rsidRPr="0022293F" w:rsidTr="006205B4">
        <w:trPr>
          <w:trHeight w:val="720"/>
        </w:trPr>
        <w:tc>
          <w:tcPr>
            <w:tcW w:w="767" w:type="pct"/>
            <w:vMerge/>
            <w:shd w:val="clear" w:color="auto" w:fill="006699"/>
            <w:vAlign w:val="center"/>
            <w:hideMark/>
          </w:tcPr>
          <w:p w:rsidR="00813425" w:rsidRPr="0022293F" w:rsidRDefault="00813425" w:rsidP="004767B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EEECE1"/>
            <w:vAlign w:val="center"/>
            <w:hideMark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Adopt CESP</w:t>
            </w:r>
          </w:p>
        </w:tc>
        <w:tc>
          <w:tcPr>
            <w:tcW w:w="821" w:type="pct"/>
            <w:shd w:val="clear" w:color="auto" w:fill="EEECE1"/>
            <w:noWrap/>
            <w:hideMark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  <w:hideMark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</w:tr>
      <w:tr w:rsidR="00813425" w:rsidRPr="0022293F" w:rsidTr="006205B4">
        <w:trPr>
          <w:trHeight w:val="720"/>
        </w:trPr>
        <w:tc>
          <w:tcPr>
            <w:tcW w:w="767" w:type="pct"/>
            <w:vMerge/>
            <w:shd w:val="clear" w:color="auto" w:fill="006699"/>
            <w:vAlign w:val="center"/>
          </w:tcPr>
          <w:p w:rsidR="00813425" w:rsidRPr="0022293F" w:rsidRDefault="00813425" w:rsidP="004767B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EEECE1"/>
            <w:vAlign w:val="center"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  <w:r w:rsidRPr="006205B4">
              <w:rPr>
                <w:szCs w:val="20"/>
              </w:rPr>
              <w:t>Establish plan for ongoing reporting and outreach</w:t>
            </w:r>
          </w:p>
        </w:tc>
        <w:tc>
          <w:tcPr>
            <w:tcW w:w="821" w:type="pct"/>
            <w:shd w:val="clear" w:color="auto" w:fill="EEECE1"/>
            <w:noWrap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  <w:tc>
          <w:tcPr>
            <w:tcW w:w="821" w:type="pct"/>
            <w:shd w:val="clear" w:color="auto" w:fill="EEECE1"/>
            <w:noWrap/>
          </w:tcPr>
          <w:p w:rsidR="00813425" w:rsidRPr="006205B4" w:rsidRDefault="00813425" w:rsidP="006205B4">
            <w:pPr>
              <w:pStyle w:val="TAP-TableBodyalignleft"/>
              <w:rPr>
                <w:szCs w:val="20"/>
              </w:rPr>
            </w:pPr>
          </w:p>
        </w:tc>
      </w:tr>
    </w:tbl>
    <w:p w:rsidR="004767B1" w:rsidRDefault="004767B1" w:rsidP="004767B1">
      <w:pPr>
        <w:pStyle w:val="NoSpacing"/>
      </w:pPr>
    </w:p>
    <w:sectPr w:rsidR="004767B1" w:rsidSect="006205B4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51" w:rsidRDefault="006B2B51" w:rsidP="00BC5977">
      <w:pPr>
        <w:spacing w:after="0" w:line="240" w:lineRule="auto"/>
      </w:pPr>
      <w:r>
        <w:separator/>
      </w:r>
    </w:p>
  </w:endnote>
  <w:endnote w:type="continuationSeparator" w:id="0">
    <w:p w:rsidR="006B2B51" w:rsidRDefault="006B2B51" w:rsidP="00B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77" w:rsidRPr="006205B4" w:rsidRDefault="006B2B51" w:rsidP="006205B4">
    <w:pPr>
      <w:pStyle w:val="Footer"/>
      <w:tabs>
        <w:tab w:val="clear" w:pos="4680"/>
        <w:tab w:val="clear" w:pos="9360"/>
        <w:tab w:val="left" w:pos="0"/>
        <w:tab w:val="center" w:pos="6480"/>
        <w:tab w:val="right" w:pos="12960"/>
      </w:tabs>
      <w:spacing w:before="240" w:after="12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685131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05B4" w:rsidRPr="002177B4">
          <w:rPr>
            <w:rFonts w:ascii="Arial" w:hAnsi="Arial" w:cs="Arial"/>
            <w:sz w:val="16"/>
            <w:szCs w:val="16"/>
          </w:rPr>
          <w:t xml:space="preserve">Guide to Community Strategic Energy </w:t>
        </w:r>
        <w:r w:rsidR="006205B4">
          <w:rPr>
            <w:rFonts w:ascii="Arial" w:hAnsi="Arial" w:cs="Arial"/>
            <w:sz w:val="16"/>
            <w:szCs w:val="16"/>
          </w:rPr>
          <w:t>Planning</w:t>
        </w:r>
        <w:r w:rsidR="006205B4" w:rsidRPr="002177B4">
          <w:rPr>
            <w:rFonts w:ascii="Arial" w:hAnsi="Arial" w:cs="Arial"/>
            <w:sz w:val="16"/>
            <w:szCs w:val="16"/>
          </w:rPr>
          <w:tab/>
        </w:r>
        <w:r w:rsidR="006205B4" w:rsidRPr="002177B4">
          <w:rPr>
            <w:rFonts w:ascii="Arial" w:hAnsi="Arial" w:cs="Arial"/>
            <w:sz w:val="16"/>
            <w:szCs w:val="16"/>
          </w:rPr>
          <w:fldChar w:fldCharType="begin"/>
        </w:r>
        <w:r w:rsidR="006205B4" w:rsidRPr="002177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6205B4" w:rsidRPr="002177B4">
          <w:rPr>
            <w:rFonts w:ascii="Arial" w:hAnsi="Arial" w:cs="Arial"/>
            <w:sz w:val="16"/>
            <w:szCs w:val="16"/>
          </w:rPr>
          <w:fldChar w:fldCharType="separate"/>
        </w:r>
        <w:r w:rsidR="002F7A06">
          <w:rPr>
            <w:rFonts w:ascii="Arial" w:hAnsi="Arial" w:cs="Arial"/>
            <w:noProof/>
            <w:sz w:val="16"/>
            <w:szCs w:val="16"/>
          </w:rPr>
          <w:t>1</w:t>
        </w:r>
        <w:r w:rsidR="006205B4" w:rsidRPr="002177B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6205B4" w:rsidRPr="002177B4">
          <w:rPr>
            <w:rFonts w:ascii="Arial" w:hAnsi="Arial" w:cs="Arial"/>
            <w:noProof/>
            <w:sz w:val="16"/>
            <w:szCs w:val="16"/>
          </w:rPr>
          <w:tab/>
          <w:t>March 2013</w:t>
        </w:r>
      </w:sdtContent>
    </w:sdt>
    <w:r w:rsidR="006205B4" w:rsidRPr="00BA61D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7E2C67" wp14:editId="597A3C44">
              <wp:simplePos x="0" y="0"/>
              <wp:positionH relativeFrom="column">
                <wp:posOffset>-228600</wp:posOffset>
              </wp:positionH>
              <wp:positionV relativeFrom="bottomMargin">
                <wp:posOffset>45720</wp:posOffset>
              </wp:positionV>
              <wp:extent cx="8686800" cy="0"/>
              <wp:effectExtent l="0" t="0" r="19050" b="19050"/>
              <wp:wrapNone/>
              <wp:docPr id="291" name="Group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0"/>
                        <a:chOff x="0" y="0"/>
                        <a:chExt cx="5894935" cy="2561"/>
                      </a:xfrm>
                    </wpg:grpSpPr>
                    <wps:wsp>
                      <wps:cNvPr id="292" name="AutoShap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4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AutoShape 7"/>
                      <wps:cNvCnPr>
                        <a:cxnSpLocks noChangeShapeType="1"/>
                      </wps:cNvCnPr>
                      <wps:spPr bwMode="auto">
                        <a:xfrm>
                          <a:off x="2146935" y="0"/>
                          <a:ext cx="90159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AutoShape 7"/>
                      <wps:cNvCnPr>
                        <a:cxnSpLocks noChangeShapeType="1"/>
                      </wps:cNvCnPr>
                      <wps:spPr bwMode="auto">
                        <a:xfrm>
                          <a:off x="3048000" y="0"/>
                          <a:ext cx="2846935" cy="2561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1" o:spid="_x0000_s1026" style="position:absolute;margin-left:-18pt;margin-top:3.6pt;width:684pt;height:0;z-index:251659264;mso-position-vertical-relative:bottom-margin-area;mso-width-relative:margin;mso-height-relative:margin" coordsize="589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width:21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I5A8cAAADcAAAADwAAAGRycy9kb3ducmV2LnhtbESPzWrDMBCE74W+g9hCLyGR40CI3Sih&#10;DQRyySE/LeS2WFvZ1FoZSXHcPn1UKPQ4zMw3zHI92Fb05EPjWMF0koEgrpxu2Cg4n7bjBYgQkTW2&#10;jknBNwVYrx4fllhqd+MD9cdoRIJwKFFBHWNXShmqmiyGieuIk/fpvMWYpDdSe7wluG1lnmVzabHh&#10;tFBjR5uaqq/j1Srw5/DRX4z5edu3xWg3nb1viutWqeen4fUFRKQh/of/2jutIC9y+D2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jkDxwAAANwAAAAPAAAAAAAA&#10;AAAAAAAAAKECAABkcnMvZG93bnJldi54bWxQSwUGAAAAAAQABAD5AAAAlQMAAAAA&#10;" strokecolor="#7f7f7f" strokeweight="1.5pt"/>
              <v:shape id="AutoShape 7" o:spid="_x0000_s1028" type="#_x0000_t32" style="position:absolute;left:21469;width:9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WmcUAAADcAAAADwAAAGRycy9kb3ducmV2LnhtbESPQWvCQBSE74L/YXmCF9FNU5AaXUVE&#10;odB6MHrx9sg+k2j2bZrdxvjv3YLQ4zAz3zCLVWcq0VLjSssK3iYRCOLM6pJzBafjbvwBwnlkjZVl&#10;UvAgB6tlv7fARNs7H6hNfS4ChF2CCgrv60RKlxVk0E1sTRy8i20M+iCbXOoG7wFuKhlH0VQaLDks&#10;FFjTpqDslv4aBdl2vb/m59NPO9pWX6PbtzlwGis1HHTrOQhPnf8Pv9qfWkE8e4e/M+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bWmcUAAADcAAAADwAAAAAAAAAA&#10;AAAAAAChAgAAZHJzL2Rvd25yZXYueG1sUEsFBgAAAAAEAAQA+QAAAJMDAAAAAA==&#10;" strokecolor="#fc0" strokeweight="1.5pt"/>
              <v:shape id="AutoShape 7" o:spid="_x0000_s1029" type="#_x0000_t32" style="position:absolute;left:30480;width:28469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p4sMAAADcAAAADwAAAGRycy9kb3ducmV2LnhtbESPQWsCMRSE74X+h/AK3mpWLcVujVLU&#10;ggeh7Oqlt0fyulm6eVmSqNt/3wiCx2FmvmEWq8F14kwhtp4VTMYFCGLtTcuNguPh83kOIiZkg51n&#10;UvBHEVbLx4cFlsZfuKJznRqRIRxLVGBT6kspo7bkMI59T5y9Hx8cpixDI03AS4a7Tk6L4lU6bDkv&#10;WOxpbUn/1ienYPZd46atpP2KHGzlt1rvJnulRk/DxzuIREO6h2/tnVEwfXuB65l8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CqeLDAAAA3AAAAA8AAAAAAAAAAAAA&#10;AAAAoQIAAGRycy9kb3ducmV2LnhtbFBLBQYAAAAABAAEAPkAAACRAwAAAAA=&#10;" strokecolor="#00b0f0" strokeweight="1.5pt"/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51" w:rsidRDefault="006B2B51" w:rsidP="00BC5977">
      <w:pPr>
        <w:spacing w:after="0" w:line="240" w:lineRule="auto"/>
      </w:pPr>
      <w:r>
        <w:separator/>
      </w:r>
    </w:p>
  </w:footnote>
  <w:footnote w:type="continuationSeparator" w:id="0">
    <w:p w:rsidR="006B2B51" w:rsidRDefault="006B2B51" w:rsidP="00B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B4" w:rsidRDefault="006205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31D17" wp14:editId="3FEFB49A">
              <wp:simplePos x="0" y="0"/>
              <wp:positionH relativeFrom="margin">
                <wp:posOffset>-228600</wp:posOffset>
              </wp:positionH>
              <wp:positionV relativeFrom="page">
                <wp:posOffset>457200</wp:posOffset>
              </wp:positionV>
              <wp:extent cx="8686800" cy="182880"/>
              <wp:effectExtent l="0" t="0" r="0" b="762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0" cy="1828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18pt;margin-top:36pt;width:68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" fillcolor="#069" stroked="f" strokeweight="2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1"/>
    <w:rsid w:val="001E7FF0"/>
    <w:rsid w:val="0022293F"/>
    <w:rsid w:val="002D5D3F"/>
    <w:rsid w:val="002F7A06"/>
    <w:rsid w:val="004767B1"/>
    <w:rsid w:val="00516C9A"/>
    <w:rsid w:val="00521432"/>
    <w:rsid w:val="005631FE"/>
    <w:rsid w:val="00563B6D"/>
    <w:rsid w:val="006205B4"/>
    <w:rsid w:val="00642707"/>
    <w:rsid w:val="006B2B51"/>
    <w:rsid w:val="00813425"/>
    <w:rsid w:val="00895207"/>
    <w:rsid w:val="00BC5977"/>
    <w:rsid w:val="00BD518E"/>
    <w:rsid w:val="00C33A4E"/>
    <w:rsid w:val="00CE2032"/>
    <w:rsid w:val="00D24DE5"/>
    <w:rsid w:val="00D40B3A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F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8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7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77"/>
    <w:rPr>
      <w:rFonts w:ascii="Calibri" w:eastAsia="Calibri" w:hAnsi="Calibri" w:cs="Times New Roman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6205B4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6205B4"/>
    <w:rPr>
      <w:rFonts w:ascii="Arial" w:eastAsia="Times New Roman" w:hAnsi="Arial" w:cs="Times New Roman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5B4"/>
    <w:rPr>
      <w:rFonts w:ascii="Calibri" w:eastAsia="Calibri" w:hAnsi="Calibri" w:cs="Times New Roman"/>
    </w:rPr>
  </w:style>
  <w:style w:type="paragraph" w:customStyle="1" w:styleId="TAP-TableHeaderCenter">
    <w:name w:val="TAP - Table Header [Center]"/>
    <w:basedOn w:val="Normal"/>
    <w:qFormat/>
    <w:rsid w:val="006205B4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6205B4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F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8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7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77"/>
    <w:rPr>
      <w:rFonts w:ascii="Calibri" w:eastAsia="Calibri" w:hAnsi="Calibri" w:cs="Times New Roman"/>
    </w:rPr>
  </w:style>
  <w:style w:type="paragraph" w:customStyle="1" w:styleId="TAP-Heading2NoNumber">
    <w:name w:val="TAP - Heading 2 [No Number]"/>
    <w:basedOn w:val="Heading2"/>
    <w:next w:val="BodyText"/>
    <w:link w:val="TAP-Heading2NoNumberChar"/>
    <w:qFormat/>
    <w:rsid w:val="006205B4"/>
    <w:pPr>
      <w:keepLines w:val="0"/>
      <w:spacing w:before="240" w:after="160" w:line="240" w:lineRule="auto"/>
    </w:pPr>
    <w:rPr>
      <w:rFonts w:ascii="Arial" w:eastAsia="Times New Roman" w:hAnsi="Arial" w:cs="Times New Roman"/>
      <w:bCs w:val="0"/>
      <w:color w:val="006699"/>
      <w:sz w:val="24"/>
      <w:szCs w:val="24"/>
    </w:rPr>
  </w:style>
  <w:style w:type="character" w:customStyle="1" w:styleId="TAP-Heading2NoNumberChar">
    <w:name w:val="TAP - Heading 2 [No Number] Char"/>
    <w:basedOn w:val="DefaultParagraphFont"/>
    <w:link w:val="TAP-Heading2NoNumber"/>
    <w:rsid w:val="006205B4"/>
    <w:rPr>
      <w:rFonts w:ascii="Arial" w:eastAsia="Times New Roman" w:hAnsi="Arial" w:cs="Times New Roman"/>
      <w:b/>
      <w:color w:val="006699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5B4"/>
    <w:rPr>
      <w:rFonts w:ascii="Calibri" w:eastAsia="Calibri" w:hAnsi="Calibri" w:cs="Times New Roman"/>
    </w:rPr>
  </w:style>
  <w:style w:type="paragraph" w:customStyle="1" w:styleId="TAP-TableHeaderCenter">
    <w:name w:val="TAP - Table Header [Center]"/>
    <w:basedOn w:val="Normal"/>
    <w:qFormat/>
    <w:rsid w:val="006205B4"/>
    <w:pPr>
      <w:spacing w:after="0" w:line="240" w:lineRule="auto"/>
      <w:jc w:val="center"/>
    </w:pPr>
    <w:rPr>
      <w:rFonts w:ascii="Arial" w:eastAsia="Times New Roman" w:hAnsi="Arial"/>
      <w:b/>
      <w:bCs/>
      <w:color w:val="FFFFFF"/>
      <w:sz w:val="20"/>
      <w:szCs w:val="24"/>
    </w:rPr>
  </w:style>
  <w:style w:type="paragraph" w:customStyle="1" w:styleId="TAP-TableBodyalignleft">
    <w:name w:val="TAP - Table Body [align left]"/>
    <w:basedOn w:val="Normal"/>
    <w:qFormat/>
    <w:rsid w:val="006205B4"/>
    <w:pPr>
      <w:spacing w:before="60" w:after="60" w:line="240" w:lineRule="auto"/>
    </w:pPr>
    <w:rPr>
      <w:rFonts w:asciiTheme="minorHAnsi" w:eastAsia="Times New Roman" w:hAnsi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VEIC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0.1: CESP Planning Worksheet</dc:title>
  <dc:subject>U.S. Department of Energy (DOE) Technical Assistance Program (TAP) Solution Center publishes this strategic energy planning guide for state and local governments.  This MS-Word document provides a planning worksheet.</dc:subject>
  <dc:creator/>
  <cp:lastModifiedBy>aglickso</cp:lastModifiedBy>
  <cp:revision>3</cp:revision>
  <dcterms:created xsi:type="dcterms:W3CDTF">2013-03-05T18:40:00Z</dcterms:created>
  <dcterms:modified xsi:type="dcterms:W3CDTF">2013-03-12T17:38:00Z</dcterms:modified>
</cp:coreProperties>
</file>