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Default Extension="xlsx" ContentType="application/vnd.openxmlformats-officedocument.spreadsheetml.sheet"/>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96279" w:rsidRDefault="00A34A5E">
      <w:pPr>
        <w:spacing w:after="720"/>
      </w:pPr>
      <w:bookmarkStart w:id="0" w:name="_Toc95977090"/>
      <w:r>
        <w:rPr>
          <w:noProof/>
        </w:rPr>
        <w:pict>
          <v:shapetype id="_x0000_t202" coordsize="21600,21600" o:spt="202" path="m0,0l0,21600,21600,21600,21600,0xe">
            <v:stroke joinstyle="miter"/>
            <v:path gradientshapeok="t" o:connecttype="rect"/>
          </v:shapetype>
          <v:shape id="_x0000_s1070" type="#_x0000_t202" style="position:absolute;margin-left:54pt;margin-top:460.8pt;width:7in;height:94.95pt;z-index:251661312;mso-wrap-edited:f;mso-position-horizontal-relative:page;mso-position-vertical-relative:page" wrapcoords="-32 0 -32 21259 21600 21259 21600 0 -32 0" stroked="f">
            <v:textbox style="mso-next-textbox:#_x0000_s1070">
              <w:txbxContent>
                <w:p w:rsidR="002B6BD3" w:rsidRPr="00000D8A" w:rsidRDefault="002B6BD3" w:rsidP="00000D8A">
                  <w:pPr>
                    <w:pBdr>
                      <w:left w:val="single" w:sz="24" w:space="4" w:color="AAAEA7"/>
                    </w:pBdr>
                    <w:spacing w:after="120"/>
                    <w:rPr>
                      <w:rFonts w:ascii="Arial" w:hAnsi="Arial"/>
                      <w:b/>
                      <w:caps/>
                      <w:color w:val="1E3054"/>
                      <w:sz w:val="28"/>
                      <w:szCs w:val="20"/>
                    </w:rPr>
                  </w:pPr>
                  <w:r w:rsidRPr="00000D8A">
                    <w:rPr>
                      <w:rFonts w:ascii="Arial" w:hAnsi="Arial"/>
                      <w:b/>
                      <w:caps/>
                      <w:color w:val="1E3054"/>
                      <w:sz w:val="28"/>
                      <w:szCs w:val="20"/>
                    </w:rPr>
                    <w:t>(Agency/Site) Energy Savings Performance Contract</w:t>
                  </w:r>
                </w:p>
                <w:p w:rsidR="002B6BD3" w:rsidRPr="00000D8A" w:rsidRDefault="002B6BD3" w:rsidP="00000D8A">
                  <w:pPr>
                    <w:pBdr>
                      <w:left w:val="single" w:sz="24" w:space="4" w:color="AAAEA7"/>
                    </w:pBdr>
                    <w:contextualSpacing/>
                    <w:rPr>
                      <w:rFonts w:ascii="Arial" w:hAnsi="Arial"/>
                      <w:color w:val="000000"/>
                      <w:sz w:val="28"/>
                      <w:szCs w:val="22"/>
                    </w:rPr>
                  </w:pPr>
                  <w:r w:rsidRPr="00000D8A">
                    <w:rPr>
                      <w:rFonts w:ascii="Arial" w:hAnsi="Arial"/>
                      <w:color w:val="000000"/>
                      <w:sz w:val="28"/>
                      <w:szCs w:val="22"/>
                    </w:rPr>
                    <w:t>Installed by (ESCO)</w:t>
                  </w:r>
                </w:p>
                <w:p w:rsidR="002B6BD3" w:rsidRPr="00000D8A" w:rsidRDefault="002B6BD3" w:rsidP="00000D8A">
                  <w:pPr>
                    <w:pBdr>
                      <w:left w:val="single" w:sz="24" w:space="4" w:color="AAAEA7"/>
                    </w:pBdr>
                    <w:contextualSpacing/>
                    <w:rPr>
                      <w:rFonts w:ascii="Arial" w:hAnsi="Arial"/>
                      <w:color w:val="000000"/>
                      <w:sz w:val="28"/>
                      <w:szCs w:val="22"/>
                    </w:rPr>
                  </w:pPr>
                  <w:r w:rsidRPr="00000D8A">
                    <w:rPr>
                      <w:rFonts w:ascii="Arial" w:hAnsi="Arial"/>
                      <w:color w:val="000000"/>
                      <w:sz w:val="28"/>
                      <w:szCs w:val="22"/>
                    </w:rPr>
                    <w:t>(Contract Title)</w:t>
                  </w:r>
                </w:p>
                <w:p w:rsidR="002B6BD3" w:rsidRPr="00000D8A" w:rsidRDefault="002B6BD3" w:rsidP="00000D8A">
                  <w:pPr>
                    <w:pBdr>
                      <w:left w:val="single" w:sz="24" w:space="4" w:color="AAAEA7"/>
                    </w:pBdr>
                    <w:contextualSpacing/>
                    <w:rPr>
                      <w:rFonts w:ascii="Arial" w:hAnsi="Arial"/>
                      <w:color w:val="000000"/>
                      <w:sz w:val="28"/>
                      <w:szCs w:val="22"/>
                    </w:rPr>
                  </w:pPr>
                  <w:r w:rsidRPr="00000D8A">
                    <w:rPr>
                      <w:rFonts w:ascii="Arial" w:hAnsi="Arial"/>
                      <w:color w:val="000000"/>
                      <w:sz w:val="28"/>
                      <w:szCs w:val="22"/>
                    </w:rPr>
                    <w:t>Contract Description</w:t>
                  </w:r>
                </w:p>
              </w:txbxContent>
            </v:textbox>
            <w10:wrap type="tight" anchorx="page" anchory="page"/>
          </v:shape>
        </w:pict>
      </w:r>
      <w:r>
        <w:rPr>
          <w:noProof/>
        </w:rPr>
        <w:pict>
          <v:shape id="_x0000_s1065" type="#_x0000_t202" style="position:absolute;margin-left:54pt;margin-top:115.5pt;width:7in;height:100.7pt;z-index:251660288;mso-position-horizontal-relative:page;mso-position-vertical-relative:page" stroked="f">
            <v:textbox style="mso-next-textbox:#_x0000_s1065">
              <w:txbxContent>
                <w:p w:rsidR="002B6BD3" w:rsidRPr="00501B5D" w:rsidRDefault="002B6BD3" w:rsidP="00000D8A">
                  <w:pPr>
                    <w:pBdr>
                      <w:left w:val="single" w:sz="24" w:space="4" w:color="AAAEA7"/>
                      <w:bottom w:val="single" w:sz="8" w:space="6" w:color="1E3054"/>
                    </w:pBdr>
                    <w:spacing w:after="60"/>
                    <w:rPr>
                      <w:rFonts w:ascii="Arial" w:hAnsi="Arial"/>
                      <w:b/>
                      <w:color w:val="1E3054"/>
                      <w:sz w:val="44"/>
                      <w:szCs w:val="44"/>
                    </w:rPr>
                  </w:pPr>
                  <w:r w:rsidRPr="00501B5D">
                    <w:rPr>
                      <w:rFonts w:ascii="Arial" w:hAnsi="Arial"/>
                      <w:b/>
                      <w:color w:val="1E3054"/>
                      <w:sz w:val="44"/>
                      <w:szCs w:val="44"/>
                    </w:rPr>
                    <w:t xml:space="preserve">ESPC Life of Contract Plan: </w:t>
                  </w:r>
                </w:p>
                <w:p w:rsidR="002B6BD3" w:rsidRPr="00501B5D" w:rsidRDefault="002B6BD3" w:rsidP="00000D8A">
                  <w:pPr>
                    <w:pBdr>
                      <w:left w:val="single" w:sz="24" w:space="4" w:color="AAAEA7"/>
                      <w:bottom w:val="single" w:sz="8" w:space="6" w:color="1E3054"/>
                    </w:pBdr>
                    <w:spacing w:after="60"/>
                    <w:rPr>
                      <w:rFonts w:ascii="Arial" w:hAnsi="Arial"/>
                      <w:b/>
                      <w:color w:val="1E3054"/>
                      <w:sz w:val="44"/>
                      <w:szCs w:val="44"/>
                    </w:rPr>
                  </w:pPr>
                  <w:r w:rsidRPr="00501B5D">
                    <w:rPr>
                      <w:rFonts w:ascii="Arial" w:hAnsi="Arial"/>
                      <w:b/>
                      <w:color w:val="1E3054"/>
                      <w:sz w:val="44"/>
                      <w:szCs w:val="44"/>
                    </w:rPr>
                    <w:t>Site-level Performance Period Administration</w:t>
                  </w:r>
                </w:p>
                <w:p w:rsidR="002B6BD3" w:rsidRPr="00000D8A" w:rsidRDefault="002B6BD3" w:rsidP="00000D8A">
                  <w:pPr>
                    <w:pBdr>
                      <w:left w:val="single" w:sz="24" w:space="4" w:color="ABB9D6"/>
                    </w:pBdr>
                    <w:spacing w:before="120" w:after="120"/>
                    <w:rPr>
                      <w:rFonts w:ascii="Arial" w:hAnsi="Arial"/>
                      <w:noProof/>
                      <w:color w:val="000000"/>
                      <w:sz w:val="28"/>
                    </w:rPr>
                  </w:pPr>
                  <w:r w:rsidRPr="00000D8A">
                    <w:rPr>
                      <w:rFonts w:ascii="Arial" w:hAnsi="Arial"/>
                      <w:noProof/>
                      <w:color w:val="000000"/>
                      <w:sz w:val="28"/>
                    </w:rPr>
                    <w:t>(Contract Number), (Date Amended), (Contributors)</w:t>
                  </w:r>
                </w:p>
              </w:txbxContent>
            </v:textbox>
            <w10:wrap anchorx="page" anchory="page"/>
          </v:shape>
        </w:pict>
      </w:r>
    </w:p>
    <w:p w:rsidR="00F96279" w:rsidRPr="007230DC" w:rsidRDefault="00F96279" w:rsidP="007230DC">
      <w:r>
        <w:br w:type="page"/>
      </w:r>
    </w:p>
    <w:sdt>
      <w:sdtPr>
        <w:rPr>
          <w:rFonts w:ascii="Times New Roman" w:hAnsi="Times New Roman"/>
          <w:b w:val="0"/>
          <w:bCs w:val="0"/>
          <w:vanish/>
          <w:color w:val="auto"/>
          <w:sz w:val="24"/>
          <w:szCs w:val="24"/>
          <w:highlight w:val="yellow"/>
        </w:rPr>
        <w:id w:val="106185109"/>
        <w:docPartObj>
          <w:docPartGallery w:val="Table of Contents"/>
          <w:docPartUnique/>
        </w:docPartObj>
      </w:sdtPr>
      <w:sdtContent>
        <w:p w:rsidR="00B0704E" w:rsidRDefault="00B0704E">
          <w:pPr>
            <w:pStyle w:val="TOCHeading"/>
          </w:pPr>
          <w:r>
            <w:t>Table of Contents</w:t>
          </w:r>
        </w:p>
        <w:p w:rsidR="000B0AA5" w:rsidRDefault="00A34A5E">
          <w:pPr>
            <w:pStyle w:val="TOC1"/>
            <w:tabs>
              <w:tab w:val="right" w:pos="8630"/>
            </w:tabs>
            <w:rPr>
              <w:rFonts w:eastAsiaTheme="minorEastAsia" w:cstheme="minorBidi"/>
              <w:b w:val="0"/>
              <w:noProof/>
            </w:rPr>
          </w:pPr>
          <w:r w:rsidRPr="00A34A5E">
            <w:fldChar w:fldCharType="begin"/>
          </w:r>
          <w:r w:rsidR="00B0704E">
            <w:instrText xml:space="preserve"> TOC \o "1-3" \h \z \u </w:instrText>
          </w:r>
          <w:r w:rsidRPr="00A34A5E">
            <w:fldChar w:fldCharType="separate"/>
          </w:r>
          <w:hyperlink w:anchor="_Toc265136528" w:history="1">
            <w:r w:rsidR="000B0AA5" w:rsidRPr="00B46211">
              <w:rPr>
                <w:rStyle w:val="Hyperlink"/>
                <w:noProof/>
              </w:rPr>
              <w:t>Purpose</w:t>
            </w:r>
            <w:r w:rsidR="000B0AA5">
              <w:rPr>
                <w:noProof/>
                <w:webHidden/>
              </w:rPr>
              <w:tab/>
            </w:r>
            <w:r>
              <w:rPr>
                <w:noProof/>
                <w:webHidden/>
              </w:rPr>
              <w:fldChar w:fldCharType="begin"/>
            </w:r>
            <w:r w:rsidR="000B0AA5">
              <w:rPr>
                <w:noProof/>
                <w:webHidden/>
              </w:rPr>
              <w:instrText xml:space="preserve"> PAGEREF _Toc265136528 \h </w:instrText>
            </w:r>
            <w:r w:rsidR="006367D7">
              <w:rPr>
                <w:noProof/>
              </w:rPr>
            </w:r>
            <w:r>
              <w:rPr>
                <w:noProof/>
                <w:webHidden/>
              </w:rPr>
              <w:fldChar w:fldCharType="separate"/>
            </w:r>
            <w:r w:rsidR="000B0AA5">
              <w:rPr>
                <w:noProof/>
                <w:webHidden/>
              </w:rPr>
              <w:t>4</w:t>
            </w:r>
            <w:r>
              <w:rPr>
                <w:noProof/>
                <w:webHidden/>
              </w:rPr>
              <w:fldChar w:fldCharType="end"/>
            </w:r>
          </w:hyperlink>
        </w:p>
        <w:p w:rsidR="000B0AA5" w:rsidRDefault="00A34A5E">
          <w:pPr>
            <w:pStyle w:val="TOC2"/>
            <w:rPr>
              <w:rFonts w:eastAsiaTheme="minorEastAsia" w:cstheme="minorBidi"/>
              <w:i w:val="0"/>
            </w:rPr>
          </w:pPr>
          <w:hyperlink w:anchor="_Toc265136529" w:history="1">
            <w:r w:rsidR="000B0AA5" w:rsidRPr="00B46211">
              <w:rPr>
                <w:rStyle w:val="Hyperlink"/>
              </w:rPr>
              <w:t>Template User Guidance</w:t>
            </w:r>
            <w:r w:rsidR="000B0AA5">
              <w:rPr>
                <w:webHidden/>
              </w:rPr>
              <w:tab/>
            </w:r>
            <w:r>
              <w:rPr>
                <w:webHidden/>
              </w:rPr>
              <w:fldChar w:fldCharType="begin"/>
            </w:r>
            <w:r w:rsidR="000B0AA5">
              <w:rPr>
                <w:webHidden/>
              </w:rPr>
              <w:instrText xml:space="preserve"> PAGEREF _Toc265136529 \h </w:instrText>
            </w:r>
            <w:r>
              <w:rPr>
                <w:webHidden/>
              </w:rPr>
              <w:fldChar w:fldCharType="separate"/>
            </w:r>
            <w:r w:rsidR="000B0AA5">
              <w:rPr>
                <w:webHidden/>
              </w:rPr>
              <w:t>4</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30" w:history="1">
            <w:r w:rsidR="000B0AA5" w:rsidRPr="00B46211">
              <w:rPr>
                <w:rStyle w:val="Hyperlink"/>
                <w:noProof/>
              </w:rPr>
              <w:t>Introduction</w:t>
            </w:r>
            <w:r w:rsidR="000B0AA5">
              <w:rPr>
                <w:noProof/>
                <w:webHidden/>
              </w:rPr>
              <w:tab/>
            </w:r>
            <w:r>
              <w:rPr>
                <w:noProof/>
                <w:webHidden/>
              </w:rPr>
              <w:fldChar w:fldCharType="begin"/>
            </w:r>
            <w:r w:rsidR="000B0AA5">
              <w:rPr>
                <w:noProof/>
                <w:webHidden/>
              </w:rPr>
              <w:instrText xml:space="preserve"> PAGEREF _Toc265136530 \h </w:instrText>
            </w:r>
            <w:r w:rsidR="006367D7">
              <w:rPr>
                <w:noProof/>
              </w:rPr>
            </w:r>
            <w:r>
              <w:rPr>
                <w:noProof/>
                <w:webHidden/>
              </w:rPr>
              <w:fldChar w:fldCharType="separate"/>
            </w:r>
            <w:r w:rsidR="000B0AA5">
              <w:rPr>
                <w:noProof/>
                <w:webHidden/>
              </w:rPr>
              <w:t>5</w:t>
            </w:r>
            <w:r>
              <w:rPr>
                <w:noProof/>
                <w:webHidden/>
              </w:rPr>
              <w:fldChar w:fldCharType="end"/>
            </w:r>
          </w:hyperlink>
        </w:p>
        <w:p w:rsidR="000B0AA5" w:rsidRDefault="00A34A5E">
          <w:pPr>
            <w:pStyle w:val="TOC2"/>
            <w:rPr>
              <w:rFonts w:eastAsiaTheme="minorEastAsia" w:cstheme="minorBidi"/>
              <w:i w:val="0"/>
            </w:rPr>
          </w:pPr>
          <w:hyperlink w:anchor="_Toc265136531" w:history="1">
            <w:r w:rsidR="000B0AA5" w:rsidRPr="00B46211">
              <w:rPr>
                <w:rStyle w:val="Hyperlink"/>
              </w:rPr>
              <w:t>Data Preparation, Annual Review and Storage Guidance Overview</w:t>
            </w:r>
            <w:r w:rsidR="000B0AA5">
              <w:rPr>
                <w:webHidden/>
              </w:rPr>
              <w:tab/>
            </w:r>
            <w:r>
              <w:rPr>
                <w:webHidden/>
              </w:rPr>
              <w:fldChar w:fldCharType="begin"/>
            </w:r>
            <w:r w:rsidR="000B0AA5">
              <w:rPr>
                <w:webHidden/>
              </w:rPr>
              <w:instrText xml:space="preserve"> PAGEREF _Toc265136531 \h </w:instrText>
            </w:r>
            <w:r>
              <w:rPr>
                <w:webHidden/>
              </w:rPr>
              <w:fldChar w:fldCharType="separate"/>
            </w:r>
            <w:r w:rsidR="000B0AA5">
              <w:rPr>
                <w:webHidden/>
              </w:rPr>
              <w:t>6</w:t>
            </w:r>
            <w:r>
              <w:rPr>
                <w:webHidden/>
              </w:rPr>
              <w:fldChar w:fldCharType="end"/>
            </w:r>
          </w:hyperlink>
        </w:p>
        <w:p w:rsidR="000B0AA5" w:rsidRDefault="00A34A5E">
          <w:pPr>
            <w:pStyle w:val="TOC2"/>
            <w:rPr>
              <w:rFonts w:eastAsiaTheme="minorEastAsia" w:cstheme="minorBidi"/>
              <w:i w:val="0"/>
            </w:rPr>
          </w:pPr>
          <w:hyperlink w:anchor="_Toc265136532" w:history="1">
            <w:r w:rsidR="000B0AA5" w:rsidRPr="00B46211">
              <w:rPr>
                <w:rStyle w:val="Hyperlink"/>
              </w:rPr>
              <w:t>Additional Guidance in the LOC Plan Appendices</w:t>
            </w:r>
            <w:r w:rsidR="000B0AA5">
              <w:rPr>
                <w:webHidden/>
              </w:rPr>
              <w:tab/>
            </w:r>
            <w:r>
              <w:rPr>
                <w:webHidden/>
              </w:rPr>
              <w:fldChar w:fldCharType="begin"/>
            </w:r>
            <w:r w:rsidR="000B0AA5">
              <w:rPr>
                <w:webHidden/>
              </w:rPr>
              <w:instrText xml:space="preserve"> PAGEREF _Toc265136532 \h </w:instrText>
            </w:r>
            <w:r>
              <w:rPr>
                <w:webHidden/>
              </w:rPr>
              <w:fldChar w:fldCharType="separate"/>
            </w:r>
            <w:r w:rsidR="000B0AA5">
              <w:rPr>
                <w:webHidden/>
              </w:rPr>
              <w:t>8</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33" w:history="1">
            <w:r w:rsidR="000B0AA5" w:rsidRPr="00B46211">
              <w:rPr>
                <w:rStyle w:val="Hyperlink"/>
                <w:noProof/>
              </w:rPr>
              <w:t>Witnessing</w:t>
            </w:r>
            <w:r w:rsidR="000B0AA5">
              <w:rPr>
                <w:noProof/>
                <w:webHidden/>
              </w:rPr>
              <w:tab/>
            </w:r>
            <w:r>
              <w:rPr>
                <w:noProof/>
                <w:webHidden/>
              </w:rPr>
              <w:fldChar w:fldCharType="begin"/>
            </w:r>
            <w:r w:rsidR="000B0AA5">
              <w:rPr>
                <w:noProof/>
                <w:webHidden/>
              </w:rPr>
              <w:instrText xml:space="preserve"> PAGEREF _Toc265136533 \h </w:instrText>
            </w:r>
            <w:r w:rsidR="006367D7">
              <w:rPr>
                <w:noProof/>
              </w:rPr>
            </w:r>
            <w:r>
              <w:rPr>
                <w:noProof/>
                <w:webHidden/>
              </w:rPr>
              <w:fldChar w:fldCharType="separate"/>
            </w:r>
            <w:r w:rsidR="000B0AA5">
              <w:rPr>
                <w:noProof/>
                <w:webHidden/>
              </w:rPr>
              <w:t>9</w:t>
            </w:r>
            <w:r>
              <w:rPr>
                <w:noProof/>
                <w:webHidden/>
              </w:rPr>
              <w:fldChar w:fldCharType="end"/>
            </w:r>
          </w:hyperlink>
        </w:p>
        <w:p w:rsidR="000B0AA5" w:rsidRDefault="00A34A5E">
          <w:pPr>
            <w:pStyle w:val="TOC2"/>
            <w:rPr>
              <w:rFonts w:eastAsiaTheme="minorEastAsia" w:cstheme="minorBidi"/>
              <w:i w:val="0"/>
            </w:rPr>
          </w:pPr>
          <w:hyperlink w:anchor="_Toc265136534" w:history="1">
            <w:r w:rsidR="000B0AA5" w:rsidRPr="00B46211">
              <w:rPr>
                <w:rStyle w:val="Hyperlink"/>
              </w:rPr>
              <w:t>Witnessing Log</w:t>
            </w:r>
            <w:r w:rsidR="000B0AA5">
              <w:rPr>
                <w:webHidden/>
              </w:rPr>
              <w:tab/>
            </w:r>
            <w:r>
              <w:rPr>
                <w:webHidden/>
              </w:rPr>
              <w:fldChar w:fldCharType="begin"/>
            </w:r>
            <w:r w:rsidR="000B0AA5">
              <w:rPr>
                <w:webHidden/>
              </w:rPr>
              <w:instrText xml:space="preserve"> PAGEREF _Toc265136534 \h </w:instrText>
            </w:r>
            <w:r>
              <w:rPr>
                <w:webHidden/>
              </w:rPr>
              <w:fldChar w:fldCharType="separate"/>
            </w:r>
            <w:r w:rsidR="000B0AA5">
              <w:rPr>
                <w:webHidden/>
              </w:rPr>
              <w:t>9</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35" w:history="1">
            <w:r w:rsidR="000B0AA5" w:rsidRPr="00B46211">
              <w:rPr>
                <w:rStyle w:val="Hyperlink"/>
                <w:noProof/>
              </w:rPr>
              <w:t>Contact Information</w:t>
            </w:r>
            <w:r w:rsidR="000B0AA5">
              <w:rPr>
                <w:noProof/>
                <w:webHidden/>
              </w:rPr>
              <w:tab/>
            </w:r>
            <w:r>
              <w:rPr>
                <w:noProof/>
                <w:webHidden/>
              </w:rPr>
              <w:fldChar w:fldCharType="begin"/>
            </w:r>
            <w:r w:rsidR="000B0AA5">
              <w:rPr>
                <w:noProof/>
                <w:webHidden/>
              </w:rPr>
              <w:instrText xml:space="preserve"> PAGEREF _Toc265136535 \h </w:instrText>
            </w:r>
            <w:r w:rsidR="006367D7">
              <w:rPr>
                <w:noProof/>
              </w:rPr>
            </w:r>
            <w:r>
              <w:rPr>
                <w:noProof/>
                <w:webHidden/>
              </w:rPr>
              <w:fldChar w:fldCharType="separate"/>
            </w:r>
            <w:r w:rsidR="000B0AA5">
              <w:rPr>
                <w:noProof/>
                <w:webHidden/>
              </w:rPr>
              <w:t>10</w:t>
            </w:r>
            <w:r>
              <w:rPr>
                <w:noProof/>
                <w:webHidden/>
              </w:rPr>
              <w:fldChar w:fldCharType="end"/>
            </w:r>
          </w:hyperlink>
        </w:p>
        <w:p w:rsidR="000B0AA5" w:rsidRDefault="00A34A5E">
          <w:pPr>
            <w:pStyle w:val="TOC2"/>
            <w:rPr>
              <w:rFonts w:eastAsiaTheme="minorEastAsia" w:cstheme="minorBidi"/>
              <w:i w:val="0"/>
            </w:rPr>
          </w:pPr>
          <w:hyperlink w:anchor="_Toc265136536" w:history="1">
            <w:r w:rsidR="000B0AA5" w:rsidRPr="00B46211">
              <w:rPr>
                <w:rStyle w:val="Hyperlink"/>
              </w:rPr>
              <w:t>Agency Contact Information</w:t>
            </w:r>
            <w:r w:rsidR="000B0AA5">
              <w:rPr>
                <w:webHidden/>
              </w:rPr>
              <w:tab/>
            </w:r>
            <w:r>
              <w:rPr>
                <w:webHidden/>
              </w:rPr>
              <w:fldChar w:fldCharType="begin"/>
            </w:r>
            <w:r w:rsidR="000B0AA5">
              <w:rPr>
                <w:webHidden/>
              </w:rPr>
              <w:instrText xml:space="preserve"> PAGEREF _Toc265136536 \h </w:instrText>
            </w:r>
            <w:r>
              <w:rPr>
                <w:webHidden/>
              </w:rPr>
              <w:fldChar w:fldCharType="separate"/>
            </w:r>
            <w:r w:rsidR="000B0AA5">
              <w:rPr>
                <w:webHidden/>
              </w:rPr>
              <w:t>10</w:t>
            </w:r>
            <w:r>
              <w:rPr>
                <w:webHidden/>
              </w:rPr>
              <w:fldChar w:fldCharType="end"/>
            </w:r>
          </w:hyperlink>
        </w:p>
        <w:p w:rsidR="000B0AA5" w:rsidRDefault="00A34A5E">
          <w:pPr>
            <w:pStyle w:val="TOC2"/>
            <w:rPr>
              <w:rFonts w:eastAsiaTheme="minorEastAsia" w:cstheme="minorBidi"/>
              <w:i w:val="0"/>
            </w:rPr>
          </w:pPr>
          <w:hyperlink w:anchor="_Toc265136537" w:history="1">
            <w:r w:rsidR="000B0AA5" w:rsidRPr="00B46211">
              <w:rPr>
                <w:rStyle w:val="Hyperlink"/>
              </w:rPr>
              <w:t>DOE Contact Information</w:t>
            </w:r>
            <w:r w:rsidR="000B0AA5">
              <w:rPr>
                <w:webHidden/>
              </w:rPr>
              <w:tab/>
            </w:r>
            <w:r>
              <w:rPr>
                <w:webHidden/>
              </w:rPr>
              <w:fldChar w:fldCharType="begin"/>
            </w:r>
            <w:r w:rsidR="000B0AA5">
              <w:rPr>
                <w:webHidden/>
              </w:rPr>
              <w:instrText xml:space="preserve"> PAGEREF _Toc265136537 \h </w:instrText>
            </w:r>
            <w:r>
              <w:rPr>
                <w:webHidden/>
              </w:rPr>
              <w:fldChar w:fldCharType="separate"/>
            </w:r>
            <w:r w:rsidR="000B0AA5">
              <w:rPr>
                <w:webHidden/>
              </w:rPr>
              <w:t>11</w:t>
            </w:r>
            <w:r>
              <w:rPr>
                <w:webHidden/>
              </w:rPr>
              <w:fldChar w:fldCharType="end"/>
            </w:r>
          </w:hyperlink>
        </w:p>
        <w:p w:rsidR="000B0AA5" w:rsidRDefault="00A34A5E">
          <w:pPr>
            <w:pStyle w:val="TOC2"/>
            <w:rPr>
              <w:rFonts w:eastAsiaTheme="minorEastAsia" w:cstheme="minorBidi"/>
              <w:i w:val="0"/>
            </w:rPr>
          </w:pPr>
          <w:hyperlink w:anchor="_Toc265136538" w:history="1">
            <w:r w:rsidR="000B0AA5" w:rsidRPr="00B46211">
              <w:rPr>
                <w:rStyle w:val="Hyperlink"/>
              </w:rPr>
              <w:t>ESCO Contact Information</w:t>
            </w:r>
            <w:r w:rsidR="000B0AA5">
              <w:rPr>
                <w:webHidden/>
              </w:rPr>
              <w:tab/>
            </w:r>
            <w:r>
              <w:rPr>
                <w:webHidden/>
              </w:rPr>
              <w:fldChar w:fldCharType="begin"/>
            </w:r>
            <w:r w:rsidR="000B0AA5">
              <w:rPr>
                <w:webHidden/>
              </w:rPr>
              <w:instrText xml:space="preserve"> PAGEREF _Toc265136538 \h </w:instrText>
            </w:r>
            <w:r>
              <w:rPr>
                <w:webHidden/>
              </w:rPr>
              <w:fldChar w:fldCharType="separate"/>
            </w:r>
            <w:r w:rsidR="000B0AA5">
              <w:rPr>
                <w:webHidden/>
              </w:rPr>
              <w:t>12</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39" w:history="1">
            <w:r w:rsidR="000B0AA5" w:rsidRPr="00B46211">
              <w:rPr>
                <w:rStyle w:val="Hyperlink"/>
                <w:noProof/>
              </w:rPr>
              <w:t>Project Information</w:t>
            </w:r>
            <w:r w:rsidR="000B0AA5">
              <w:rPr>
                <w:noProof/>
                <w:webHidden/>
              </w:rPr>
              <w:tab/>
            </w:r>
            <w:r>
              <w:rPr>
                <w:noProof/>
                <w:webHidden/>
              </w:rPr>
              <w:fldChar w:fldCharType="begin"/>
            </w:r>
            <w:r w:rsidR="000B0AA5">
              <w:rPr>
                <w:noProof/>
                <w:webHidden/>
              </w:rPr>
              <w:instrText xml:space="preserve"> PAGEREF _Toc265136539 \h </w:instrText>
            </w:r>
            <w:r w:rsidR="006367D7">
              <w:rPr>
                <w:noProof/>
              </w:rPr>
            </w:r>
            <w:r>
              <w:rPr>
                <w:noProof/>
                <w:webHidden/>
              </w:rPr>
              <w:fldChar w:fldCharType="separate"/>
            </w:r>
            <w:r w:rsidR="000B0AA5">
              <w:rPr>
                <w:noProof/>
                <w:webHidden/>
              </w:rPr>
              <w:t>13</w:t>
            </w:r>
            <w:r>
              <w:rPr>
                <w:noProof/>
                <w:webHidden/>
              </w:rPr>
              <w:fldChar w:fldCharType="end"/>
            </w:r>
          </w:hyperlink>
        </w:p>
        <w:p w:rsidR="000B0AA5" w:rsidRDefault="00A34A5E">
          <w:pPr>
            <w:pStyle w:val="TOC2"/>
            <w:rPr>
              <w:rFonts w:eastAsiaTheme="minorEastAsia" w:cstheme="minorBidi"/>
              <w:i w:val="0"/>
            </w:rPr>
          </w:pPr>
          <w:hyperlink w:anchor="_Toc265136540" w:history="1">
            <w:r w:rsidR="000B0AA5" w:rsidRPr="00B46211">
              <w:rPr>
                <w:rStyle w:val="Hyperlink"/>
              </w:rPr>
              <w:t>General</w:t>
            </w:r>
            <w:r w:rsidR="000B0AA5">
              <w:rPr>
                <w:webHidden/>
              </w:rPr>
              <w:tab/>
            </w:r>
            <w:r>
              <w:rPr>
                <w:webHidden/>
              </w:rPr>
              <w:fldChar w:fldCharType="begin"/>
            </w:r>
            <w:r w:rsidR="000B0AA5">
              <w:rPr>
                <w:webHidden/>
              </w:rPr>
              <w:instrText xml:space="preserve"> PAGEREF _Toc265136540 \h </w:instrText>
            </w:r>
            <w:r>
              <w:rPr>
                <w:webHidden/>
              </w:rPr>
              <w:fldChar w:fldCharType="separate"/>
            </w:r>
            <w:r w:rsidR="000B0AA5">
              <w:rPr>
                <w:webHidden/>
              </w:rPr>
              <w:t>13</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41" w:history="1">
            <w:r w:rsidR="000B0AA5" w:rsidRPr="00B46211">
              <w:rPr>
                <w:rStyle w:val="Hyperlink"/>
                <w:noProof/>
              </w:rPr>
              <w:t>Task Order (TO) Project Listing – Technology Categories</w:t>
            </w:r>
            <w:r w:rsidR="000B0AA5">
              <w:rPr>
                <w:noProof/>
                <w:webHidden/>
              </w:rPr>
              <w:tab/>
            </w:r>
            <w:r>
              <w:rPr>
                <w:noProof/>
                <w:webHidden/>
              </w:rPr>
              <w:fldChar w:fldCharType="begin"/>
            </w:r>
            <w:r w:rsidR="000B0AA5">
              <w:rPr>
                <w:noProof/>
                <w:webHidden/>
              </w:rPr>
              <w:instrText xml:space="preserve"> PAGEREF _Toc265136541 \h </w:instrText>
            </w:r>
            <w:r w:rsidR="006367D7">
              <w:rPr>
                <w:noProof/>
              </w:rPr>
            </w:r>
            <w:r>
              <w:rPr>
                <w:noProof/>
                <w:webHidden/>
              </w:rPr>
              <w:fldChar w:fldCharType="separate"/>
            </w:r>
            <w:r w:rsidR="000B0AA5">
              <w:rPr>
                <w:noProof/>
                <w:webHidden/>
              </w:rPr>
              <w:t>14</w:t>
            </w:r>
            <w:r>
              <w:rPr>
                <w:noProof/>
                <w:webHidden/>
              </w:rPr>
              <w:fldChar w:fldCharType="end"/>
            </w:r>
          </w:hyperlink>
        </w:p>
        <w:p w:rsidR="000B0AA5" w:rsidRDefault="00A34A5E">
          <w:pPr>
            <w:pStyle w:val="TOC2"/>
            <w:rPr>
              <w:rFonts w:eastAsiaTheme="minorEastAsia" w:cstheme="minorBidi"/>
              <w:i w:val="0"/>
            </w:rPr>
          </w:pPr>
          <w:hyperlink w:anchor="_Toc265136542" w:history="1">
            <w:r w:rsidR="000B0AA5" w:rsidRPr="00B46211">
              <w:rPr>
                <w:rStyle w:val="Hyperlink"/>
              </w:rPr>
              <w:t>Guidance to Project Listings</w:t>
            </w:r>
            <w:r w:rsidR="000B0AA5">
              <w:rPr>
                <w:webHidden/>
              </w:rPr>
              <w:tab/>
            </w:r>
            <w:r>
              <w:rPr>
                <w:webHidden/>
              </w:rPr>
              <w:fldChar w:fldCharType="begin"/>
            </w:r>
            <w:r w:rsidR="000B0AA5">
              <w:rPr>
                <w:webHidden/>
              </w:rPr>
              <w:instrText xml:space="preserve"> PAGEREF _Toc265136542 \h </w:instrText>
            </w:r>
            <w:r>
              <w:rPr>
                <w:webHidden/>
              </w:rPr>
              <w:fldChar w:fldCharType="separate"/>
            </w:r>
            <w:r w:rsidR="000B0AA5">
              <w:rPr>
                <w:webHidden/>
              </w:rPr>
              <w:t>14</w:t>
            </w:r>
            <w:r>
              <w:rPr>
                <w:webHidden/>
              </w:rPr>
              <w:fldChar w:fldCharType="end"/>
            </w:r>
          </w:hyperlink>
        </w:p>
        <w:p w:rsidR="000B0AA5" w:rsidRDefault="00A34A5E">
          <w:pPr>
            <w:pStyle w:val="TOC2"/>
            <w:rPr>
              <w:rFonts w:eastAsiaTheme="minorEastAsia" w:cstheme="minorBidi"/>
              <w:i w:val="0"/>
            </w:rPr>
          </w:pPr>
          <w:hyperlink w:anchor="_Toc265136543" w:history="1">
            <w:r w:rsidR="000B0AA5" w:rsidRPr="00B46211">
              <w:rPr>
                <w:rStyle w:val="Hyperlink"/>
              </w:rPr>
              <w:t>Continuous Improvement on ECM Projects</w:t>
            </w:r>
            <w:r w:rsidR="000B0AA5">
              <w:rPr>
                <w:webHidden/>
              </w:rPr>
              <w:tab/>
            </w:r>
            <w:r>
              <w:rPr>
                <w:webHidden/>
              </w:rPr>
              <w:fldChar w:fldCharType="begin"/>
            </w:r>
            <w:r w:rsidR="000B0AA5">
              <w:rPr>
                <w:webHidden/>
              </w:rPr>
              <w:instrText xml:space="preserve"> PAGEREF _Toc265136543 \h </w:instrText>
            </w:r>
            <w:r>
              <w:rPr>
                <w:webHidden/>
              </w:rPr>
              <w:fldChar w:fldCharType="separate"/>
            </w:r>
            <w:r w:rsidR="000B0AA5">
              <w:rPr>
                <w:webHidden/>
              </w:rPr>
              <w:t>14</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44" w:history="1">
            <w:r w:rsidR="000B0AA5" w:rsidRPr="00B46211">
              <w:rPr>
                <w:rStyle w:val="Hyperlink"/>
                <w:noProof/>
              </w:rPr>
              <w:t>Awarded Project Overview</w:t>
            </w:r>
            <w:r w:rsidR="000B0AA5">
              <w:rPr>
                <w:noProof/>
                <w:webHidden/>
              </w:rPr>
              <w:tab/>
            </w:r>
            <w:r>
              <w:rPr>
                <w:noProof/>
                <w:webHidden/>
              </w:rPr>
              <w:fldChar w:fldCharType="begin"/>
            </w:r>
            <w:r w:rsidR="000B0AA5">
              <w:rPr>
                <w:noProof/>
                <w:webHidden/>
              </w:rPr>
              <w:instrText xml:space="preserve"> PAGEREF _Toc265136544 \h </w:instrText>
            </w:r>
            <w:r w:rsidR="006367D7">
              <w:rPr>
                <w:noProof/>
              </w:rPr>
            </w:r>
            <w:r>
              <w:rPr>
                <w:noProof/>
                <w:webHidden/>
              </w:rPr>
              <w:fldChar w:fldCharType="separate"/>
            </w:r>
            <w:r w:rsidR="000B0AA5">
              <w:rPr>
                <w:noProof/>
                <w:webHidden/>
              </w:rPr>
              <w:t>16</w:t>
            </w:r>
            <w:r>
              <w:rPr>
                <w:noProof/>
                <w:webHidden/>
              </w:rPr>
              <w:fldChar w:fldCharType="end"/>
            </w:r>
          </w:hyperlink>
        </w:p>
        <w:p w:rsidR="000B0AA5" w:rsidRDefault="00A34A5E">
          <w:pPr>
            <w:pStyle w:val="TOC1"/>
            <w:tabs>
              <w:tab w:val="right" w:pos="8630"/>
            </w:tabs>
            <w:rPr>
              <w:rFonts w:eastAsiaTheme="minorEastAsia" w:cstheme="minorBidi"/>
              <w:b w:val="0"/>
              <w:noProof/>
            </w:rPr>
          </w:pPr>
          <w:hyperlink w:anchor="_Toc265136545" w:history="1">
            <w:r w:rsidR="000B0AA5" w:rsidRPr="00B46211">
              <w:rPr>
                <w:rStyle w:val="Hyperlink"/>
                <w:noProof/>
              </w:rPr>
              <w:t>Savings Summary</w:t>
            </w:r>
            <w:r w:rsidR="000B0AA5">
              <w:rPr>
                <w:noProof/>
                <w:webHidden/>
              </w:rPr>
              <w:tab/>
            </w:r>
            <w:r>
              <w:rPr>
                <w:noProof/>
                <w:webHidden/>
              </w:rPr>
              <w:fldChar w:fldCharType="begin"/>
            </w:r>
            <w:r w:rsidR="000B0AA5">
              <w:rPr>
                <w:noProof/>
                <w:webHidden/>
              </w:rPr>
              <w:instrText xml:space="preserve"> PAGEREF _Toc265136545 \h </w:instrText>
            </w:r>
            <w:r w:rsidR="006367D7">
              <w:rPr>
                <w:noProof/>
              </w:rPr>
            </w:r>
            <w:r>
              <w:rPr>
                <w:noProof/>
                <w:webHidden/>
              </w:rPr>
              <w:fldChar w:fldCharType="separate"/>
            </w:r>
            <w:r w:rsidR="000B0AA5">
              <w:rPr>
                <w:noProof/>
                <w:webHidden/>
              </w:rPr>
              <w:t>17</w:t>
            </w:r>
            <w:r>
              <w:rPr>
                <w:noProof/>
                <w:webHidden/>
              </w:rPr>
              <w:fldChar w:fldCharType="end"/>
            </w:r>
          </w:hyperlink>
        </w:p>
        <w:p w:rsidR="000B0AA5" w:rsidRDefault="00A34A5E">
          <w:pPr>
            <w:pStyle w:val="TOC2"/>
            <w:rPr>
              <w:rFonts w:eastAsiaTheme="minorEastAsia" w:cstheme="minorBidi"/>
              <w:i w:val="0"/>
            </w:rPr>
          </w:pPr>
          <w:hyperlink w:anchor="_Toc265136546" w:history="1">
            <w:r w:rsidR="000B0AA5" w:rsidRPr="00B46211">
              <w:rPr>
                <w:rStyle w:val="Hyperlink"/>
              </w:rPr>
              <w:t>Savings Summary – Schedule TO-4</w:t>
            </w:r>
            <w:r w:rsidR="000B0AA5">
              <w:rPr>
                <w:webHidden/>
              </w:rPr>
              <w:tab/>
            </w:r>
            <w:r>
              <w:rPr>
                <w:webHidden/>
              </w:rPr>
              <w:fldChar w:fldCharType="begin"/>
            </w:r>
            <w:r w:rsidR="000B0AA5">
              <w:rPr>
                <w:webHidden/>
              </w:rPr>
              <w:instrText xml:space="preserve"> PAGEREF _Toc265136546 \h </w:instrText>
            </w:r>
            <w:r>
              <w:rPr>
                <w:webHidden/>
              </w:rPr>
              <w:fldChar w:fldCharType="separate"/>
            </w:r>
            <w:r w:rsidR="000B0AA5">
              <w:rPr>
                <w:webHidden/>
              </w:rPr>
              <w:t>18</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47" w:history="1">
            <w:r w:rsidR="000B0AA5" w:rsidRPr="00B46211">
              <w:rPr>
                <w:rStyle w:val="Hyperlink"/>
                <w:noProof/>
              </w:rPr>
              <w:t>Documentation Matrix</w:t>
            </w:r>
            <w:r w:rsidR="000B0AA5">
              <w:rPr>
                <w:noProof/>
                <w:webHidden/>
              </w:rPr>
              <w:tab/>
            </w:r>
            <w:r>
              <w:rPr>
                <w:noProof/>
                <w:webHidden/>
              </w:rPr>
              <w:fldChar w:fldCharType="begin"/>
            </w:r>
            <w:r w:rsidR="000B0AA5">
              <w:rPr>
                <w:noProof/>
                <w:webHidden/>
              </w:rPr>
              <w:instrText xml:space="preserve"> PAGEREF _Toc265136547 \h </w:instrText>
            </w:r>
            <w:r w:rsidR="006367D7">
              <w:rPr>
                <w:noProof/>
              </w:rPr>
            </w:r>
            <w:r>
              <w:rPr>
                <w:noProof/>
                <w:webHidden/>
              </w:rPr>
              <w:fldChar w:fldCharType="separate"/>
            </w:r>
            <w:r w:rsidR="000B0AA5">
              <w:rPr>
                <w:noProof/>
                <w:webHidden/>
              </w:rPr>
              <w:t>19</w:t>
            </w:r>
            <w:r>
              <w:rPr>
                <w:noProof/>
                <w:webHidden/>
              </w:rPr>
              <w:fldChar w:fldCharType="end"/>
            </w:r>
          </w:hyperlink>
        </w:p>
        <w:p w:rsidR="000B0AA5" w:rsidRDefault="00A34A5E">
          <w:pPr>
            <w:pStyle w:val="TOC2"/>
            <w:rPr>
              <w:rFonts w:eastAsiaTheme="minorEastAsia" w:cstheme="minorBidi"/>
              <w:i w:val="0"/>
            </w:rPr>
          </w:pPr>
          <w:hyperlink w:anchor="_Toc265136548" w:history="1">
            <w:r w:rsidR="000B0AA5" w:rsidRPr="00B46211">
              <w:rPr>
                <w:rStyle w:val="Hyperlink"/>
              </w:rPr>
              <w:t>General Information</w:t>
            </w:r>
            <w:r w:rsidR="000B0AA5">
              <w:rPr>
                <w:webHidden/>
              </w:rPr>
              <w:tab/>
            </w:r>
            <w:r>
              <w:rPr>
                <w:webHidden/>
              </w:rPr>
              <w:fldChar w:fldCharType="begin"/>
            </w:r>
            <w:r w:rsidR="000B0AA5">
              <w:rPr>
                <w:webHidden/>
              </w:rPr>
              <w:instrText xml:space="preserve"> PAGEREF _Toc265136548 \h </w:instrText>
            </w:r>
            <w:r>
              <w:rPr>
                <w:webHidden/>
              </w:rPr>
              <w:fldChar w:fldCharType="separate"/>
            </w:r>
            <w:r w:rsidR="000B0AA5">
              <w:rPr>
                <w:webHidden/>
              </w:rPr>
              <w:t>19</w:t>
            </w:r>
            <w:r>
              <w:rPr>
                <w:webHidden/>
              </w:rPr>
              <w:fldChar w:fldCharType="end"/>
            </w:r>
          </w:hyperlink>
        </w:p>
        <w:p w:rsidR="000B0AA5" w:rsidRDefault="00A34A5E">
          <w:pPr>
            <w:pStyle w:val="TOC3"/>
            <w:rPr>
              <w:rFonts w:eastAsiaTheme="minorEastAsia" w:cstheme="minorBidi"/>
              <w:i w:val="0"/>
            </w:rPr>
          </w:pPr>
          <w:hyperlink w:anchor="_Toc265136549" w:history="1">
            <w:r w:rsidR="000B0AA5" w:rsidRPr="00B46211">
              <w:rPr>
                <w:rStyle w:val="Hyperlink"/>
                <w:rFonts w:eastAsiaTheme="majorEastAsia"/>
                <w:lang w:bidi="en-US"/>
              </w:rPr>
              <w:t>Pre-Award Documents</w:t>
            </w:r>
            <w:r w:rsidR="000B0AA5">
              <w:rPr>
                <w:webHidden/>
              </w:rPr>
              <w:tab/>
            </w:r>
            <w:r>
              <w:rPr>
                <w:webHidden/>
              </w:rPr>
              <w:fldChar w:fldCharType="begin"/>
            </w:r>
            <w:r w:rsidR="000B0AA5">
              <w:rPr>
                <w:webHidden/>
              </w:rPr>
              <w:instrText xml:space="preserve"> PAGEREF _Toc265136549 \h </w:instrText>
            </w:r>
            <w:r>
              <w:rPr>
                <w:webHidden/>
              </w:rPr>
              <w:fldChar w:fldCharType="separate"/>
            </w:r>
            <w:r w:rsidR="000B0AA5">
              <w:rPr>
                <w:webHidden/>
              </w:rPr>
              <w:t>19</w:t>
            </w:r>
            <w:r>
              <w:rPr>
                <w:webHidden/>
              </w:rPr>
              <w:fldChar w:fldCharType="end"/>
            </w:r>
          </w:hyperlink>
        </w:p>
        <w:p w:rsidR="000B0AA5" w:rsidRDefault="00A34A5E">
          <w:pPr>
            <w:pStyle w:val="TOC3"/>
            <w:rPr>
              <w:rFonts w:eastAsiaTheme="minorEastAsia" w:cstheme="minorBidi"/>
              <w:i w:val="0"/>
            </w:rPr>
          </w:pPr>
          <w:hyperlink w:anchor="_Toc265136550" w:history="1">
            <w:r w:rsidR="000B0AA5" w:rsidRPr="00B46211">
              <w:rPr>
                <w:rStyle w:val="Hyperlink"/>
                <w:rFonts w:eastAsiaTheme="majorEastAsia"/>
                <w:lang w:bidi="en-US"/>
              </w:rPr>
              <w:t>Award Documents</w:t>
            </w:r>
            <w:r w:rsidR="000B0AA5">
              <w:rPr>
                <w:webHidden/>
              </w:rPr>
              <w:tab/>
            </w:r>
            <w:r>
              <w:rPr>
                <w:webHidden/>
              </w:rPr>
              <w:fldChar w:fldCharType="begin"/>
            </w:r>
            <w:r w:rsidR="000B0AA5">
              <w:rPr>
                <w:webHidden/>
              </w:rPr>
              <w:instrText xml:space="preserve"> PAGEREF _Toc265136550 \h </w:instrText>
            </w:r>
            <w:r>
              <w:rPr>
                <w:webHidden/>
              </w:rPr>
              <w:fldChar w:fldCharType="separate"/>
            </w:r>
            <w:r w:rsidR="000B0AA5">
              <w:rPr>
                <w:webHidden/>
              </w:rPr>
              <w:t>20</w:t>
            </w:r>
            <w:r>
              <w:rPr>
                <w:webHidden/>
              </w:rPr>
              <w:fldChar w:fldCharType="end"/>
            </w:r>
          </w:hyperlink>
        </w:p>
        <w:p w:rsidR="000B0AA5" w:rsidRDefault="00A34A5E">
          <w:pPr>
            <w:pStyle w:val="TOC3"/>
            <w:rPr>
              <w:rFonts w:eastAsiaTheme="minorEastAsia" w:cstheme="minorBidi"/>
              <w:i w:val="0"/>
            </w:rPr>
          </w:pPr>
          <w:hyperlink w:anchor="_Toc265136551" w:history="1">
            <w:r w:rsidR="000B0AA5" w:rsidRPr="00B46211">
              <w:rPr>
                <w:rStyle w:val="Hyperlink"/>
                <w:rFonts w:eastAsiaTheme="majorEastAsia"/>
                <w:lang w:bidi="en-US"/>
              </w:rPr>
              <w:t>Project Implementation</w:t>
            </w:r>
            <w:r w:rsidR="000B0AA5">
              <w:rPr>
                <w:webHidden/>
              </w:rPr>
              <w:tab/>
            </w:r>
            <w:r>
              <w:rPr>
                <w:webHidden/>
              </w:rPr>
              <w:fldChar w:fldCharType="begin"/>
            </w:r>
            <w:r w:rsidR="000B0AA5">
              <w:rPr>
                <w:webHidden/>
              </w:rPr>
              <w:instrText xml:space="preserve"> PAGEREF _Toc265136551 \h </w:instrText>
            </w:r>
            <w:r>
              <w:rPr>
                <w:webHidden/>
              </w:rPr>
              <w:fldChar w:fldCharType="separate"/>
            </w:r>
            <w:r w:rsidR="000B0AA5">
              <w:rPr>
                <w:webHidden/>
              </w:rPr>
              <w:t>20</w:t>
            </w:r>
            <w:r>
              <w:rPr>
                <w:webHidden/>
              </w:rPr>
              <w:fldChar w:fldCharType="end"/>
            </w:r>
          </w:hyperlink>
        </w:p>
        <w:p w:rsidR="000B0AA5" w:rsidRDefault="00A34A5E">
          <w:pPr>
            <w:pStyle w:val="TOC3"/>
            <w:rPr>
              <w:rFonts w:eastAsiaTheme="minorEastAsia" w:cstheme="minorBidi"/>
              <w:i w:val="0"/>
            </w:rPr>
          </w:pPr>
          <w:hyperlink w:anchor="_Toc265136552" w:history="1">
            <w:r w:rsidR="000B0AA5" w:rsidRPr="00B46211">
              <w:rPr>
                <w:rStyle w:val="Hyperlink"/>
                <w:rFonts w:eastAsiaTheme="majorEastAsia"/>
                <w:lang w:bidi="en-US"/>
              </w:rPr>
              <w:t>Final Submittals/Acceptance Documents</w:t>
            </w:r>
            <w:r w:rsidR="000B0AA5">
              <w:rPr>
                <w:webHidden/>
              </w:rPr>
              <w:tab/>
            </w:r>
            <w:r>
              <w:rPr>
                <w:webHidden/>
              </w:rPr>
              <w:fldChar w:fldCharType="begin"/>
            </w:r>
            <w:r w:rsidR="000B0AA5">
              <w:rPr>
                <w:webHidden/>
              </w:rPr>
              <w:instrText xml:space="preserve"> PAGEREF _Toc265136552 \h </w:instrText>
            </w:r>
            <w:r>
              <w:rPr>
                <w:webHidden/>
              </w:rPr>
              <w:fldChar w:fldCharType="separate"/>
            </w:r>
            <w:r w:rsidR="000B0AA5">
              <w:rPr>
                <w:webHidden/>
              </w:rPr>
              <w:t>20</w:t>
            </w:r>
            <w:r>
              <w:rPr>
                <w:webHidden/>
              </w:rPr>
              <w:fldChar w:fldCharType="end"/>
            </w:r>
          </w:hyperlink>
        </w:p>
        <w:p w:rsidR="000B0AA5" w:rsidRDefault="00A34A5E">
          <w:pPr>
            <w:pStyle w:val="TOC3"/>
            <w:rPr>
              <w:rFonts w:eastAsiaTheme="minorEastAsia" w:cstheme="minorBidi"/>
              <w:i w:val="0"/>
            </w:rPr>
          </w:pPr>
          <w:hyperlink w:anchor="_Toc265136553" w:history="1">
            <w:r w:rsidR="000B0AA5" w:rsidRPr="00B46211">
              <w:rPr>
                <w:rStyle w:val="Hyperlink"/>
                <w:rFonts w:eastAsiaTheme="majorEastAsia"/>
                <w:lang w:bidi="en-US"/>
              </w:rPr>
              <w:t>Post-Acceptance Performance Period</w:t>
            </w:r>
            <w:r w:rsidR="000B0AA5">
              <w:rPr>
                <w:webHidden/>
              </w:rPr>
              <w:tab/>
            </w:r>
            <w:r>
              <w:rPr>
                <w:webHidden/>
              </w:rPr>
              <w:fldChar w:fldCharType="begin"/>
            </w:r>
            <w:r w:rsidR="000B0AA5">
              <w:rPr>
                <w:webHidden/>
              </w:rPr>
              <w:instrText xml:space="preserve"> PAGEREF _Toc265136553 \h </w:instrText>
            </w:r>
            <w:r>
              <w:rPr>
                <w:webHidden/>
              </w:rPr>
              <w:fldChar w:fldCharType="separate"/>
            </w:r>
            <w:r w:rsidR="000B0AA5">
              <w:rPr>
                <w:webHidden/>
              </w:rPr>
              <w:t>21</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54" w:history="1">
            <w:r w:rsidR="000B0AA5" w:rsidRPr="00B46211">
              <w:rPr>
                <w:rStyle w:val="Hyperlink"/>
                <w:noProof/>
              </w:rPr>
              <w:t>Financial Schedules from Task Order (TO) Award</w:t>
            </w:r>
            <w:r w:rsidR="000B0AA5">
              <w:rPr>
                <w:noProof/>
                <w:webHidden/>
              </w:rPr>
              <w:tab/>
            </w:r>
            <w:r>
              <w:rPr>
                <w:noProof/>
                <w:webHidden/>
              </w:rPr>
              <w:fldChar w:fldCharType="begin"/>
            </w:r>
            <w:r w:rsidR="000B0AA5">
              <w:rPr>
                <w:noProof/>
                <w:webHidden/>
              </w:rPr>
              <w:instrText xml:space="preserve"> PAGEREF _Toc265136554 \h </w:instrText>
            </w:r>
            <w:r w:rsidR="006367D7">
              <w:rPr>
                <w:noProof/>
              </w:rPr>
            </w:r>
            <w:r>
              <w:rPr>
                <w:noProof/>
                <w:webHidden/>
              </w:rPr>
              <w:fldChar w:fldCharType="separate"/>
            </w:r>
            <w:r w:rsidR="000B0AA5">
              <w:rPr>
                <w:noProof/>
                <w:webHidden/>
              </w:rPr>
              <w:t>21</w:t>
            </w:r>
            <w:r>
              <w:rPr>
                <w:noProof/>
                <w:webHidden/>
              </w:rPr>
              <w:fldChar w:fldCharType="end"/>
            </w:r>
          </w:hyperlink>
        </w:p>
        <w:p w:rsidR="000B0AA5" w:rsidRDefault="00A34A5E">
          <w:pPr>
            <w:pStyle w:val="TOC2"/>
            <w:rPr>
              <w:rFonts w:eastAsiaTheme="minorEastAsia" w:cstheme="minorBidi"/>
              <w:i w:val="0"/>
            </w:rPr>
          </w:pPr>
          <w:hyperlink w:anchor="_Toc265136555" w:history="1">
            <w:r w:rsidR="000B0AA5" w:rsidRPr="00B46211">
              <w:rPr>
                <w:rStyle w:val="Hyperlink"/>
              </w:rPr>
              <w:t>Task Order (TO) Schedules</w:t>
            </w:r>
            <w:r w:rsidR="000B0AA5">
              <w:rPr>
                <w:webHidden/>
              </w:rPr>
              <w:tab/>
            </w:r>
            <w:r>
              <w:rPr>
                <w:webHidden/>
              </w:rPr>
              <w:fldChar w:fldCharType="begin"/>
            </w:r>
            <w:r w:rsidR="000B0AA5">
              <w:rPr>
                <w:webHidden/>
              </w:rPr>
              <w:instrText xml:space="preserve"> PAGEREF _Toc265136555 \h </w:instrText>
            </w:r>
            <w:r>
              <w:rPr>
                <w:webHidden/>
              </w:rPr>
              <w:fldChar w:fldCharType="separate"/>
            </w:r>
            <w:r w:rsidR="000B0AA5">
              <w:rPr>
                <w:webHidden/>
              </w:rPr>
              <w:t>23</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56" w:history="1">
            <w:r w:rsidR="000B0AA5" w:rsidRPr="00B46211">
              <w:rPr>
                <w:rStyle w:val="Hyperlink"/>
                <w:noProof/>
              </w:rPr>
              <w:t>Operations, Preventative Maintenance and Repair and Replacement Responsibilities List</w:t>
            </w:r>
            <w:r w:rsidR="000B0AA5">
              <w:rPr>
                <w:noProof/>
                <w:webHidden/>
              </w:rPr>
              <w:tab/>
            </w:r>
            <w:r>
              <w:rPr>
                <w:noProof/>
                <w:webHidden/>
              </w:rPr>
              <w:fldChar w:fldCharType="begin"/>
            </w:r>
            <w:r w:rsidR="000B0AA5">
              <w:rPr>
                <w:noProof/>
                <w:webHidden/>
              </w:rPr>
              <w:instrText xml:space="preserve"> PAGEREF _Toc265136556 \h </w:instrText>
            </w:r>
            <w:r w:rsidR="006367D7">
              <w:rPr>
                <w:noProof/>
              </w:rPr>
            </w:r>
            <w:r>
              <w:rPr>
                <w:noProof/>
                <w:webHidden/>
              </w:rPr>
              <w:fldChar w:fldCharType="separate"/>
            </w:r>
            <w:r w:rsidR="000B0AA5">
              <w:rPr>
                <w:noProof/>
                <w:webHidden/>
              </w:rPr>
              <w:t>24</w:t>
            </w:r>
            <w:r>
              <w:rPr>
                <w:noProof/>
                <w:webHidden/>
              </w:rPr>
              <w:fldChar w:fldCharType="end"/>
            </w:r>
          </w:hyperlink>
        </w:p>
        <w:p w:rsidR="000B0AA5" w:rsidRDefault="00A34A5E">
          <w:pPr>
            <w:pStyle w:val="TOC2"/>
            <w:rPr>
              <w:rFonts w:eastAsiaTheme="minorEastAsia" w:cstheme="minorBidi"/>
              <w:i w:val="0"/>
            </w:rPr>
          </w:pPr>
          <w:hyperlink w:anchor="_Toc265136557" w:history="1">
            <w:r w:rsidR="000B0AA5" w:rsidRPr="00B46211">
              <w:rPr>
                <w:rStyle w:val="Hyperlink"/>
              </w:rPr>
              <w:t>Day to Day Actions Summary</w:t>
            </w:r>
            <w:r w:rsidR="000B0AA5">
              <w:rPr>
                <w:webHidden/>
              </w:rPr>
              <w:tab/>
            </w:r>
            <w:r>
              <w:rPr>
                <w:webHidden/>
              </w:rPr>
              <w:fldChar w:fldCharType="begin"/>
            </w:r>
            <w:r w:rsidR="000B0AA5">
              <w:rPr>
                <w:webHidden/>
              </w:rPr>
              <w:instrText xml:space="preserve"> PAGEREF _Toc265136557 \h </w:instrText>
            </w:r>
            <w:r>
              <w:rPr>
                <w:webHidden/>
              </w:rPr>
              <w:fldChar w:fldCharType="separate"/>
            </w:r>
            <w:r w:rsidR="000B0AA5">
              <w:rPr>
                <w:webHidden/>
              </w:rPr>
              <w:t>24</w:t>
            </w:r>
            <w:r>
              <w:rPr>
                <w:webHidden/>
              </w:rPr>
              <w:fldChar w:fldCharType="end"/>
            </w:r>
          </w:hyperlink>
        </w:p>
        <w:p w:rsidR="000B0AA5" w:rsidRDefault="00A34A5E">
          <w:pPr>
            <w:pStyle w:val="TOC2"/>
            <w:rPr>
              <w:rFonts w:eastAsiaTheme="minorEastAsia" w:cstheme="minorBidi"/>
              <w:i w:val="0"/>
            </w:rPr>
          </w:pPr>
          <w:hyperlink w:anchor="_Toc265136558" w:history="1">
            <w:r w:rsidR="000B0AA5" w:rsidRPr="00B46211">
              <w:rPr>
                <w:rStyle w:val="Hyperlink"/>
              </w:rPr>
              <w:t>Operations</w:t>
            </w:r>
            <w:r w:rsidR="000B0AA5">
              <w:rPr>
                <w:webHidden/>
              </w:rPr>
              <w:tab/>
            </w:r>
            <w:r>
              <w:rPr>
                <w:webHidden/>
              </w:rPr>
              <w:fldChar w:fldCharType="begin"/>
            </w:r>
            <w:r w:rsidR="000B0AA5">
              <w:rPr>
                <w:webHidden/>
              </w:rPr>
              <w:instrText xml:space="preserve"> PAGEREF _Toc265136558 \h </w:instrText>
            </w:r>
            <w:r>
              <w:rPr>
                <w:webHidden/>
              </w:rPr>
              <w:fldChar w:fldCharType="separate"/>
            </w:r>
            <w:r w:rsidR="000B0AA5">
              <w:rPr>
                <w:webHidden/>
              </w:rPr>
              <w:t>25</w:t>
            </w:r>
            <w:r>
              <w:rPr>
                <w:webHidden/>
              </w:rPr>
              <w:fldChar w:fldCharType="end"/>
            </w:r>
          </w:hyperlink>
        </w:p>
        <w:p w:rsidR="000B0AA5" w:rsidRDefault="00A34A5E">
          <w:pPr>
            <w:pStyle w:val="TOC2"/>
            <w:rPr>
              <w:rFonts w:eastAsiaTheme="minorEastAsia" w:cstheme="minorBidi"/>
              <w:i w:val="0"/>
            </w:rPr>
          </w:pPr>
          <w:hyperlink w:anchor="_Toc265136559" w:history="1">
            <w:r w:rsidR="000B0AA5" w:rsidRPr="00B46211">
              <w:rPr>
                <w:rStyle w:val="Hyperlink"/>
              </w:rPr>
              <w:t>Preventative Maintenance</w:t>
            </w:r>
            <w:r w:rsidR="000B0AA5">
              <w:rPr>
                <w:webHidden/>
              </w:rPr>
              <w:tab/>
            </w:r>
            <w:r>
              <w:rPr>
                <w:webHidden/>
              </w:rPr>
              <w:fldChar w:fldCharType="begin"/>
            </w:r>
            <w:r w:rsidR="000B0AA5">
              <w:rPr>
                <w:webHidden/>
              </w:rPr>
              <w:instrText xml:space="preserve"> PAGEREF _Toc265136559 \h </w:instrText>
            </w:r>
            <w:r>
              <w:rPr>
                <w:webHidden/>
              </w:rPr>
              <w:fldChar w:fldCharType="separate"/>
            </w:r>
            <w:r w:rsidR="000B0AA5">
              <w:rPr>
                <w:webHidden/>
              </w:rPr>
              <w:t>26</w:t>
            </w:r>
            <w:r>
              <w:rPr>
                <w:webHidden/>
              </w:rPr>
              <w:fldChar w:fldCharType="end"/>
            </w:r>
          </w:hyperlink>
        </w:p>
        <w:p w:rsidR="000B0AA5" w:rsidRDefault="00A34A5E">
          <w:pPr>
            <w:pStyle w:val="TOC2"/>
            <w:rPr>
              <w:rFonts w:eastAsiaTheme="minorEastAsia" w:cstheme="minorBidi"/>
              <w:i w:val="0"/>
            </w:rPr>
          </w:pPr>
          <w:hyperlink w:anchor="_Toc265136560" w:history="1">
            <w:r w:rsidR="000B0AA5" w:rsidRPr="00B46211">
              <w:rPr>
                <w:rStyle w:val="Hyperlink"/>
              </w:rPr>
              <w:t>Repair and Replacement</w:t>
            </w:r>
            <w:r w:rsidR="000B0AA5">
              <w:rPr>
                <w:webHidden/>
              </w:rPr>
              <w:tab/>
            </w:r>
            <w:r>
              <w:rPr>
                <w:webHidden/>
              </w:rPr>
              <w:fldChar w:fldCharType="begin"/>
            </w:r>
            <w:r w:rsidR="000B0AA5">
              <w:rPr>
                <w:webHidden/>
              </w:rPr>
              <w:instrText xml:space="preserve"> PAGEREF _Toc265136560 \h </w:instrText>
            </w:r>
            <w:r>
              <w:rPr>
                <w:webHidden/>
              </w:rPr>
              <w:fldChar w:fldCharType="separate"/>
            </w:r>
            <w:r w:rsidR="000B0AA5">
              <w:rPr>
                <w:webHidden/>
              </w:rPr>
              <w:t>28</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61" w:history="1">
            <w:r w:rsidR="000B0AA5" w:rsidRPr="00B46211">
              <w:rPr>
                <w:rStyle w:val="Hyperlink"/>
                <w:noProof/>
              </w:rPr>
              <w:t>Annual Project Savings to Date</w:t>
            </w:r>
            <w:r w:rsidR="000B0AA5">
              <w:rPr>
                <w:noProof/>
                <w:webHidden/>
              </w:rPr>
              <w:tab/>
            </w:r>
            <w:r>
              <w:rPr>
                <w:noProof/>
                <w:webHidden/>
              </w:rPr>
              <w:fldChar w:fldCharType="begin"/>
            </w:r>
            <w:r w:rsidR="000B0AA5">
              <w:rPr>
                <w:noProof/>
                <w:webHidden/>
              </w:rPr>
              <w:instrText xml:space="preserve"> PAGEREF _Toc265136561 \h </w:instrText>
            </w:r>
            <w:r w:rsidR="006367D7">
              <w:rPr>
                <w:noProof/>
              </w:rPr>
            </w:r>
            <w:r>
              <w:rPr>
                <w:noProof/>
                <w:webHidden/>
              </w:rPr>
              <w:fldChar w:fldCharType="separate"/>
            </w:r>
            <w:r w:rsidR="000B0AA5">
              <w:rPr>
                <w:noProof/>
                <w:webHidden/>
              </w:rPr>
              <w:t>29</w:t>
            </w:r>
            <w:r>
              <w:rPr>
                <w:noProof/>
                <w:webHidden/>
              </w:rPr>
              <w:fldChar w:fldCharType="end"/>
            </w:r>
          </w:hyperlink>
        </w:p>
        <w:p w:rsidR="000B0AA5" w:rsidRDefault="00A34A5E">
          <w:pPr>
            <w:pStyle w:val="TOC2"/>
            <w:rPr>
              <w:rFonts w:eastAsiaTheme="minorEastAsia" w:cstheme="minorBidi"/>
              <w:i w:val="0"/>
            </w:rPr>
          </w:pPr>
          <w:hyperlink w:anchor="_Toc265136562" w:history="1">
            <w:r w:rsidR="000B0AA5" w:rsidRPr="00B46211">
              <w:rPr>
                <w:rStyle w:val="Hyperlink"/>
              </w:rPr>
              <w:t>General Information</w:t>
            </w:r>
            <w:r w:rsidR="000B0AA5">
              <w:rPr>
                <w:webHidden/>
              </w:rPr>
              <w:tab/>
            </w:r>
            <w:r>
              <w:rPr>
                <w:webHidden/>
              </w:rPr>
              <w:fldChar w:fldCharType="begin"/>
            </w:r>
            <w:r w:rsidR="000B0AA5">
              <w:rPr>
                <w:webHidden/>
              </w:rPr>
              <w:instrText xml:space="preserve"> PAGEREF _Toc265136562 \h </w:instrText>
            </w:r>
            <w:r>
              <w:rPr>
                <w:webHidden/>
              </w:rPr>
              <w:fldChar w:fldCharType="separate"/>
            </w:r>
            <w:r w:rsidR="000B0AA5">
              <w:rPr>
                <w:webHidden/>
              </w:rPr>
              <w:t>29</w:t>
            </w:r>
            <w:r>
              <w:rPr>
                <w:webHidden/>
              </w:rPr>
              <w:fldChar w:fldCharType="end"/>
            </w:r>
          </w:hyperlink>
        </w:p>
        <w:p w:rsidR="000B0AA5" w:rsidRDefault="00A34A5E">
          <w:pPr>
            <w:pStyle w:val="TOC2"/>
            <w:rPr>
              <w:rFonts w:eastAsiaTheme="minorEastAsia" w:cstheme="minorBidi"/>
              <w:i w:val="0"/>
            </w:rPr>
          </w:pPr>
          <w:hyperlink w:anchor="_Toc265136563" w:history="1">
            <w:r w:rsidR="000B0AA5" w:rsidRPr="00B46211">
              <w:rPr>
                <w:rStyle w:val="Hyperlink"/>
              </w:rPr>
              <w:t>Reconciliation of Annual Savings and Payments</w:t>
            </w:r>
            <w:r w:rsidR="000B0AA5">
              <w:rPr>
                <w:webHidden/>
              </w:rPr>
              <w:tab/>
            </w:r>
            <w:r>
              <w:rPr>
                <w:webHidden/>
              </w:rPr>
              <w:fldChar w:fldCharType="begin"/>
            </w:r>
            <w:r w:rsidR="000B0AA5">
              <w:rPr>
                <w:webHidden/>
              </w:rPr>
              <w:instrText xml:space="preserve"> PAGEREF _Toc265136563 \h </w:instrText>
            </w:r>
            <w:r>
              <w:rPr>
                <w:webHidden/>
              </w:rPr>
              <w:fldChar w:fldCharType="separate"/>
            </w:r>
            <w:r w:rsidR="000B0AA5">
              <w:rPr>
                <w:webHidden/>
              </w:rPr>
              <w:t>31</w:t>
            </w:r>
            <w:r>
              <w:rPr>
                <w:webHidden/>
              </w:rPr>
              <w:fldChar w:fldCharType="end"/>
            </w:r>
          </w:hyperlink>
        </w:p>
        <w:p w:rsidR="000B0AA5" w:rsidRDefault="00A34A5E">
          <w:pPr>
            <w:pStyle w:val="TOC3"/>
            <w:rPr>
              <w:rFonts w:eastAsiaTheme="minorEastAsia" w:cstheme="minorBidi"/>
              <w:i w:val="0"/>
            </w:rPr>
          </w:pPr>
          <w:hyperlink w:anchor="_Toc265136564" w:history="1">
            <w:r w:rsidR="000B0AA5" w:rsidRPr="00B46211">
              <w:rPr>
                <w:rStyle w:val="Hyperlink"/>
              </w:rPr>
              <w:t>Savings Example Graph</w:t>
            </w:r>
            <w:r w:rsidR="000B0AA5">
              <w:rPr>
                <w:webHidden/>
              </w:rPr>
              <w:tab/>
            </w:r>
            <w:r>
              <w:rPr>
                <w:webHidden/>
              </w:rPr>
              <w:fldChar w:fldCharType="begin"/>
            </w:r>
            <w:r w:rsidR="000B0AA5">
              <w:rPr>
                <w:webHidden/>
              </w:rPr>
              <w:instrText xml:space="preserve"> PAGEREF _Toc265136564 \h </w:instrText>
            </w:r>
            <w:r>
              <w:rPr>
                <w:webHidden/>
              </w:rPr>
              <w:fldChar w:fldCharType="separate"/>
            </w:r>
            <w:r w:rsidR="000B0AA5">
              <w:rPr>
                <w:webHidden/>
              </w:rPr>
              <w:t>32</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65" w:history="1">
            <w:r w:rsidR="000B0AA5" w:rsidRPr="00B46211">
              <w:rPr>
                <w:rStyle w:val="Hyperlink"/>
                <w:noProof/>
              </w:rPr>
              <w:t>Weather Conditions</w:t>
            </w:r>
            <w:r w:rsidR="000B0AA5">
              <w:rPr>
                <w:noProof/>
                <w:webHidden/>
              </w:rPr>
              <w:tab/>
            </w:r>
            <w:r>
              <w:rPr>
                <w:noProof/>
                <w:webHidden/>
              </w:rPr>
              <w:fldChar w:fldCharType="begin"/>
            </w:r>
            <w:r w:rsidR="000B0AA5">
              <w:rPr>
                <w:noProof/>
                <w:webHidden/>
              </w:rPr>
              <w:instrText xml:space="preserve"> PAGEREF _Toc265136565 \h </w:instrText>
            </w:r>
            <w:r w:rsidR="006367D7">
              <w:rPr>
                <w:noProof/>
              </w:rPr>
            </w:r>
            <w:r>
              <w:rPr>
                <w:noProof/>
                <w:webHidden/>
              </w:rPr>
              <w:fldChar w:fldCharType="separate"/>
            </w:r>
            <w:r w:rsidR="000B0AA5">
              <w:rPr>
                <w:noProof/>
                <w:webHidden/>
              </w:rPr>
              <w:t>34</w:t>
            </w:r>
            <w:r>
              <w:rPr>
                <w:noProof/>
                <w:webHidden/>
              </w:rPr>
              <w:fldChar w:fldCharType="end"/>
            </w:r>
          </w:hyperlink>
        </w:p>
        <w:p w:rsidR="000B0AA5" w:rsidRDefault="00A34A5E">
          <w:pPr>
            <w:pStyle w:val="TOC1"/>
            <w:tabs>
              <w:tab w:val="right" w:pos="8630"/>
            </w:tabs>
            <w:rPr>
              <w:rFonts w:eastAsiaTheme="minorEastAsia" w:cstheme="minorBidi"/>
              <w:b w:val="0"/>
              <w:noProof/>
            </w:rPr>
          </w:pPr>
          <w:hyperlink w:anchor="_Toc265136566" w:history="1">
            <w:r w:rsidR="000B0AA5" w:rsidRPr="00B46211">
              <w:rPr>
                <w:rStyle w:val="Hyperlink"/>
                <w:noProof/>
              </w:rPr>
              <w:t>Measurement and Verification Plan from Final Proposal</w:t>
            </w:r>
            <w:r w:rsidR="000B0AA5">
              <w:rPr>
                <w:noProof/>
                <w:webHidden/>
              </w:rPr>
              <w:tab/>
            </w:r>
            <w:r>
              <w:rPr>
                <w:noProof/>
                <w:webHidden/>
              </w:rPr>
              <w:fldChar w:fldCharType="begin"/>
            </w:r>
            <w:r w:rsidR="000B0AA5">
              <w:rPr>
                <w:noProof/>
                <w:webHidden/>
              </w:rPr>
              <w:instrText xml:space="preserve"> PAGEREF _Toc265136566 \h </w:instrText>
            </w:r>
            <w:r w:rsidR="006367D7">
              <w:rPr>
                <w:noProof/>
              </w:rPr>
            </w:r>
            <w:r>
              <w:rPr>
                <w:noProof/>
                <w:webHidden/>
              </w:rPr>
              <w:fldChar w:fldCharType="separate"/>
            </w:r>
            <w:r w:rsidR="000B0AA5">
              <w:rPr>
                <w:noProof/>
                <w:webHidden/>
              </w:rPr>
              <w:t>35</w:t>
            </w:r>
            <w:r>
              <w:rPr>
                <w:noProof/>
                <w:webHidden/>
              </w:rPr>
              <w:fldChar w:fldCharType="end"/>
            </w:r>
          </w:hyperlink>
        </w:p>
        <w:p w:rsidR="000B0AA5" w:rsidRDefault="00A34A5E">
          <w:pPr>
            <w:pStyle w:val="TOC2"/>
            <w:rPr>
              <w:rFonts w:eastAsiaTheme="minorEastAsia" w:cstheme="minorBidi"/>
              <w:i w:val="0"/>
            </w:rPr>
          </w:pPr>
          <w:hyperlink w:anchor="_Toc265136567" w:history="1">
            <w:r w:rsidR="000B0AA5" w:rsidRPr="00B46211">
              <w:rPr>
                <w:rStyle w:val="Hyperlink"/>
              </w:rPr>
              <w:t>M&amp;V Document Storage Location</w:t>
            </w:r>
            <w:r w:rsidR="000B0AA5">
              <w:rPr>
                <w:webHidden/>
              </w:rPr>
              <w:tab/>
            </w:r>
            <w:r>
              <w:rPr>
                <w:webHidden/>
              </w:rPr>
              <w:fldChar w:fldCharType="begin"/>
            </w:r>
            <w:r w:rsidR="000B0AA5">
              <w:rPr>
                <w:webHidden/>
              </w:rPr>
              <w:instrText xml:space="preserve"> PAGEREF _Toc265136567 \h </w:instrText>
            </w:r>
            <w:r>
              <w:rPr>
                <w:webHidden/>
              </w:rPr>
              <w:fldChar w:fldCharType="separate"/>
            </w:r>
            <w:r w:rsidR="000B0AA5">
              <w:rPr>
                <w:webHidden/>
              </w:rPr>
              <w:t>36</w:t>
            </w:r>
            <w:r>
              <w:rPr>
                <w:webHidden/>
              </w:rPr>
              <w:fldChar w:fldCharType="end"/>
            </w:r>
          </w:hyperlink>
        </w:p>
        <w:p w:rsidR="000B0AA5" w:rsidRDefault="00A34A5E">
          <w:pPr>
            <w:pStyle w:val="TOC3"/>
            <w:rPr>
              <w:rFonts w:eastAsiaTheme="minorEastAsia" w:cstheme="minorBidi"/>
              <w:i w:val="0"/>
            </w:rPr>
          </w:pPr>
          <w:hyperlink w:anchor="_Toc265136568" w:history="1">
            <w:r w:rsidR="000B0AA5" w:rsidRPr="00B46211">
              <w:rPr>
                <w:rStyle w:val="Hyperlink"/>
                <w:lang w:bidi="en-US"/>
              </w:rPr>
              <w:t>M&amp;V Plan from the IGA/Final Proposal</w:t>
            </w:r>
            <w:r w:rsidR="000B0AA5">
              <w:rPr>
                <w:webHidden/>
              </w:rPr>
              <w:tab/>
            </w:r>
            <w:r>
              <w:rPr>
                <w:webHidden/>
              </w:rPr>
              <w:fldChar w:fldCharType="begin"/>
            </w:r>
            <w:r w:rsidR="000B0AA5">
              <w:rPr>
                <w:webHidden/>
              </w:rPr>
              <w:instrText xml:space="preserve"> PAGEREF _Toc265136568 \h </w:instrText>
            </w:r>
            <w:r>
              <w:rPr>
                <w:webHidden/>
              </w:rPr>
              <w:fldChar w:fldCharType="separate"/>
            </w:r>
            <w:r w:rsidR="000B0AA5">
              <w:rPr>
                <w:webHidden/>
              </w:rPr>
              <w:t>36</w:t>
            </w:r>
            <w:r>
              <w:rPr>
                <w:webHidden/>
              </w:rPr>
              <w:fldChar w:fldCharType="end"/>
            </w:r>
          </w:hyperlink>
        </w:p>
        <w:p w:rsidR="000B0AA5" w:rsidRDefault="00A34A5E">
          <w:pPr>
            <w:pStyle w:val="TOC3"/>
            <w:rPr>
              <w:rFonts w:eastAsiaTheme="minorEastAsia" w:cstheme="minorBidi"/>
              <w:i w:val="0"/>
            </w:rPr>
          </w:pPr>
          <w:hyperlink w:anchor="_Toc265136569" w:history="1">
            <w:r w:rsidR="000B0AA5" w:rsidRPr="00B46211">
              <w:rPr>
                <w:rStyle w:val="Hyperlink"/>
                <w:lang w:bidi="en-US"/>
              </w:rPr>
              <w:t>M&amp;V Annual Report from the ESCO</w:t>
            </w:r>
            <w:r w:rsidR="000B0AA5">
              <w:rPr>
                <w:webHidden/>
              </w:rPr>
              <w:tab/>
            </w:r>
            <w:r>
              <w:rPr>
                <w:webHidden/>
              </w:rPr>
              <w:fldChar w:fldCharType="begin"/>
            </w:r>
            <w:r w:rsidR="000B0AA5">
              <w:rPr>
                <w:webHidden/>
              </w:rPr>
              <w:instrText xml:space="preserve"> PAGEREF _Toc265136569 \h </w:instrText>
            </w:r>
            <w:r>
              <w:rPr>
                <w:webHidden/>
              </w:rPr>
              <w:fldChar w:fldCharType="separate"/>
            </w:r>
            <w:r w:rsidR="000B0AA5">
              <w:rPr>
                <w:webHidden/>
              </w:rPr>
              <w:t>36</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70" w:history="1">
            <w:r w:rsidR="000B0AA5" w:rsidRPr="00B46211">
              <w:rPr>
                <w:rStyle w:val="Hyperlink"/>
                <w:noProof/>
              </w:rPr>
              <w:t>Ongoing M&amp;V Status and Checklist</w:t>
            </w:r>
            <w:r w:rsidR="000B0AA5">
              <w:rPr>
                <w:noProof/>
                <w:webHidden/>
              </w:rPr>
              <w:tab/>
            </w:r>
            <w:r>
              <w:rPr>
                <w:noProof/>
                <w:webHidden/>
              </w:rPr>
              <w:fldChar w:fldCharType="begin"/>
            </w:r>
            <w:r w:rsidR="000B0AA5">
              <w:rPr>
                <w:noProof/>
                <w:webHidden/>
              </w:rPr>
              <w:instrText xml:space="preserve"> PAGEREF _Toc265136570 \h </w:instrText>
            </w:r>
            <w:r w:rsidR="006367D7">
              <w:rPr>
                <w:noProof/>
              </w:rPr>
            </w:r>
            <w:r>
              <w:rPr>
                <w:noProof/>
                <w:webHidden/>
              </w:rPr>
              <w:fldChar w:fldCharType="separate"/>
            </w:r>
            <w:r w:rsidR="000B0AA5">
              <w:rPr>
                <w:noProof/>
                <w:webHidden/>
              </w:rPr>
              <w:t>37</w:t>
            </w:r>
            <w:r>
              <w:rPr>
                <w:noProof/>
                <w:webHidden/>
              </w:rPr>
              <w:fldChar w:fldCharType="end"/>
            </w:r>
          </w:hyperlink>
        </w:p>
        <w:p w:rsidR="000B0AA5" w:rsidRDefault="00A34A5E">
          <w:pPr>
            <w:pStyle w:val="TOC1"/>
            <w:tabs>
              <w:tab w:val="right" w:pos="8630"/>
            </w:tabs>
            <w:rPr>
              <w:rFonts w:eastAsiaTheme="minorEastAsia" w:cstheme="minorBidi"/>
              <w:b w:val="0"/>
              <w:noProof/>
            </w:rPr>
          </w:pPr>
          <w:hyperlink w:anchor="_Toc265136571" w:history="1">
            <w:r w:rsidR="000B0AA5" w:rsidRPr="00B46211">
              <w:rPr>
                <w:rStyle w:val="Hyperlink"/>
                <w:noProof/>
              </w:rPr>
              <w:t>Annual M&amp;V Report</w:t>
            </w:r>
            <w:r w:rsidR="000B0AA5">
              <w:rPr>
                <w:noProof/>
                <w:webHidden/>
              </w:rPr>
              <w:tab/>
            </w:r>
            <w:r>
              <w:rPr>
                <w:noProof/>
                <w:webHidden/>
              </w:rPr>
              <w:fldChar w:fldCharType="begin"/>
            </w:r>
            <w:r w:rsidR="000B0AA5">
              <w:rPr>
                <w:noProof/>
                <w:webHidden/>
              </w:rPr>
              <w:instrText xml:space="preserve"> PAGEREF _Toc265136571 \h </w:instrText>
            </w:r>
            <w:r w:rsidR="006367D7">
              <w:rPr>
                <w:noProof/>
              </w:rPr>
            </w:r>
            <w:r>
              <w:rPr>
                <w:noProof/>
                <w:webHidden/>
              </w:rPr>
              <w:fldChar w:fldCharType="separate"/>
            </w:r>
            <w:r w:rsidR="000B0AA5">
              <w:rPr>
                <w:noProof/>
                <w:webHidden/>
              </w:rPr>
              <w:t>38</w:t>
            </w:r>
            <w:r>
              <w:rPr>
                <w:noProof/>
                <w:webHidden/>
              </w:rPr>
              <w:fldChar w:fldCharType="end"/>
            </w:r>
          </w:hyperlink>
        </w:p>
        <w:p w:rsidR="000B0AA5" w:rsidRDefault="00A34A5E">
          <w:pPr>
            <w:pStyle w:val="TOC2"/>
            <w:rPr>
              <w:rFonts w:eastAsiaTheme="minorEastAsia" w:cstheme="minorBidi"/>
              <w:i w:val="0"/>
            </w:rPr>
          </w:pPr>
          <w:hyperlink w:anchor="_Toc265136572" w:history="1">
            <w:r w:rsidR="000B0AA5" w:rsidRPr="00B46211">
              <w:rPr>
                <w:rStyle w:val="Hyperlink"/>
              </w:rPr>
              <w:t>Agency Training and Awareness</w:t>
            </w:r>
            <w:r w:rsidR="000B0AA5">
              <w:rPr>
                <w:webHidden/>
              </w:rPr>
              <w:tab/>
            </w:r>
            <w:r>
              <w:rPr>
                <w:webHidden/>
              </w:rPr>
              <w:fldChar w:fldCharType="begin"/>
            </w:r>
            <w:r w:rsidR="000B0AA5">
              <w:rPr>
                <w:webHidden/>
              </w:rPr>
              <w:instrText xml:space="preserve"> PAGEREF _Toc265136572 \h </w:instrText>
            </w:r>
            <w:r>
              <w:rPr>
                <w:webHidden/>
              </w:rPr>
              <w:fldChar w:fldCharType="separate"/>
            </w:r>
            <w:r w:rsidR="000B0AA5">
              <w:rPr>
                <w:webHidden/>
              </w:rPr>
              <w:t>39</w:t>
            </w:r>
            <w:r>
              <w:rPr>
                <w:webHidden/>
              </w:rPr>
              <w:fldChar w:fldCharType="end"/>
            </w:r>
          </w:hyperlink>
        </w:p>
        <w:p w:rsidR="000B0AA5" w:rsidRDefault="00A34A5E">
          <w:pPr>
            <w:pStyle w:val="TOC1"/>
            <w:tabs>
              <w:tab w:val="right" w:pos="8630"/>
            </w:tabs>
            <w:rPr>
              <w:rFonts w:eastAsiaTheme="minorEastAsia" w:cstheme="minorBidi"/>
              <w:b w:val="0"/>
              <w:noProof/>
            </w:rPr>
          </w:pPr>
          <w:hyperlink w:anchor="_Toc265136573" w:history="1">
            <w:r w:rsidR="000B0AA5" w:rsidRPr="00B46211">
              <w:rPr>
                <w:rStyle w:val="Hyperlink"/>
                <w:noProof/>
              </w:rPr>
              <w:t>Appendices</w:t>
            </w:r>
            <w:r w:rsidR="000B0AA5">
              <w:rPr>
                <w:noProof/>
                <w:webHidden/>
              </w:rPr>
              <w:tab/>
            </w:r>
            <w:r>
              <w:rPr>
                <w:noProof/>
                <w:webHidden/>
              </w:rPr>
              <w:fldChar w:fldCharType="begin"/>
            </w:r>
            <w:r w:rsidR="000B0AA5">
              <w:rPr>
                <w:noProof/>
                <w:webHidden/>
              </w:rPr>
              <w:instrText xml:space="preserve"> PAGEREF _Toc265136573 \h </w:instrText>
            </w:r>
            <w:r w:rsidR="006367D7">
              <w:rPr>
                <w:noProof/>
              </w:rPr>
            </w:r>
            <w:r>
              <w:rPr>
                <w:noProof/>
                <w:webHidden/>
              </w:rPr>
              <w:fldChar w:fldCharType="separate"/>
            </w:r>
            <w:r w:rsidR="000B0AA5">
              <w:rPr>
                <w:noProof/>
                <w:webHidden/>
              </w:rPr>
              <w:t>40</w:t>
            </w:r>
            <w:r>
              <w:rPr>
                <w:noProof/>
                <w:webHidden/>
              </w:rPr>
              <w:fldChar w:fldCharType="end"/>
            </w:r>
          </w:hyperlink>
        </w:p>
        <w:p w:rsidR="000B0AA5" w:rsidRDefault="00A34A5E">
          <w:pPr>
            <w:pStyle w:val="TOC2"/>
            <w:rPr>
              <w:rFonts w:eastAsiaTheme="minorEastAsia" w:cstheme="minorBidi"/>
              <w:i w:val="0"/>
            </w:rPr>
          </w:pPr>
          <w:hyperlink w:anchor="_Toc265136574" w:history="1">
            <w:r w:rsidR="000B0AA5" w:rsidRPr="00B46211">
              <w:rPr>
                <w:rStyle w:val="Hyperlink"/>
              </w:rPr>
              <w:t>Appendix A – LOC Plan and First Year M&amp;V Checklist</w:t>
            </w:r>
            <w:r w:rsidR="000B0AA5">
              <w:rPr>
                <w:webHidden/>
              </w:rPr>
              <w:tab/>
            </w:r>
            <w:r>
              <w:rPr>
                <w:webHidden/>
              </w:rPr>
              <w:fldChar w:fldCharType="begin"/>
            </w:r>
            <w:r w:rsidR="000B0AA5">
              <w:rPr>
                <w:webHidden/>
              </w:rPr>
              <w:instrText xml:space="preserve"> PAGEREF _Toc265136574 \h </w:instrText>
            </w:r>
            <w:r>
              <w:rPr>
                <w:webHidden/>
              </w:rPr>
              <w:fldChar w:fldCharType="separate"/>
            </w:r>
            <w:r w:rsidR="000B0AA5">
              <w:rPr>
                <w:webHidden/>
              </w:rPr>
              <w:t>41</w:t>
            </w:r>
            <w:r>
              <w:rPr>
                <w:webHidden/>
              </w:rPr>
              <w:fldChar w:fldCharType="end"/>
            </w:r>
          </w:hyperlink>
        </w:p>
        <w:p w:rsidR="000B0AA5" w:rsidRDefault="00A34A5E">
          <w:pPr>
            <w:pStyle w:val="TOC2"/>
            <w:rPr>
              <w:rFonts w:eastAsiaTheme="minorEastAsia" w:cstheme="minorBidi"/>
              <w:i w:val="0"/>
            </w:rPr>
          </w:pPr>
          <w:hyperlink w:anchor="_Toc265136575" w:history="1">
            <w:r w:rsidR="000B0AA5" w:rsidRPr="00B46211">
              <w:rPr>
                <w:rStyle w:val="Hyperlink"/>
              </w:rPr>
              <w:t>Appendix B – Annual Agency Checklist</w:t>
            </w:r>
            <w:r w:rsidR="000B0AA5">
              <w:rPr>
                <w:webHidden/>
              </w:rPr>
              <w:tab/>
            </w:r>
            <w:r>
              <w:rPr>
                <w:webHidden/>
              </w:rPr>
              <w:fldChar w:fldCharType="begin"/>
            </w:r>
            <w:r w:rsidR="000B0AA5">
              <w:rPr>
                <w:webHidden/>
              </w:rPr>
              <w:instrText xml:space="preserve"> PAGEREF _Toc265136575 \h </w:instrText>
            </w:r>
            <w:r>
              <w:rPr>
                <w:webHidden/>
              </w:rPr>
              <w:fldChar w:fldCharType="separate"/>
            </w:r>
            <w:r w:rsidR="000B0AA5">
              <w:rPr>
                <w:webHidden/>
              </w:rPr>
              <w:t>42</w:t>
            </w:r>
            <w:r>
              <w:rPr>
                <w:webHidden/>
              </w:rPr>
              <w:fldChar w:fldCharType="end"/>
            </w:r>
          </w:hyperlink>
        </w:p>
        <w:p w:rsidR="000B0AA5" w:rsidRDefault="00A34A5E">
          <w:pPr>
            <w:pStyle w:val="TOC2"/>
            <w:rPr>
              <w:rFonts w:eastAsiaTheme="minorEastAsia" w:cstheme="minorBidi"/>
              <w:i w:val="0"/>
            </w:rPr>
          </w:pPr>
          <w:hyperlink w:anchor="_Toc265136576" w:history="1">
            <w:r w:rsidR="000B0AA5" w:rsidRPr="00B46211">
              <w:rPr>
                <w:rStyle w:val="Hyperlink"/>
              </w:rPr>
              <w:t>Appendix C – ENERGY STAR Portfolio Manager Benchmarking Tool</w:t>
            </w:r>
            <w:r w:rsidR="000B0AA5">
              <w:rPr>
                <w:webHidden/>
              </w:rPr>
              <w:tab/>
            </w:r>
            <w:r>
              <w:rPr>
                <w:webHidden/>
              </w:rPr>
              <w:fldChar w:fldCharType="begin"/>
            </w:r>
            <w:r w:rsidR="000B0AA5">
              <w:rPr>
                <w:webHidden/>
              </w:rPr>
              <w:instrText xml:space="preserve"> PAGEREF _Toc265136576 \h </w:instrText>
            </w:r>
            <w:r>
              <w:rPr>
                <w:webHidden/>
              </w:rPr>
              <w:fldChar w:fldCharType="separate"/>
            </w:r>
            <w:r w:rsidR="000B0AA5">
              <w:rPr>
                <w:webHidden/>
              </w:rPr>
              <w:t>44</w:t>
            </w:r>
            <w:r>
              <w:rPr>
                <w:webHidden/>
              </w:rPr>
              <w:fldChar w:fldCharType="end"/>
            </w:r>
          </w:hyperlink>
        </w:p>
        <w:p w:rsidR="000B0AA5" w:rsidRDefault="00A34A5E">
          <w:pPr>
            <w:pStyle w:val="TOC3"/>
            <w:rPr>
              <w:rFonts w:eastAsiaTheme="minorEastAsia" w:cstheme="minorBidi"/>
              <w:i w:val="0"/>
            </w:rPr>
          </w:pPr>
          <w:hyperlink w:anchor="_Toc265136577" w:history="1">
            <w:r w:rsidR="000B0AA5" w:rsidRPr="00B46211">
              <w:rPr>
                <w:rStyle w:val="Hyperlink"/>
              </w:rPr>
              <w:t>Sample Report</w:t>
            </w:r>
            <w:r w:rsidR="000B0AA5">
              <w:rPr>
                <w:webHidden/>
              </w:rPr>
              <w:tab/>
            </w:r>
            <w:r>
              <w:rPr>
                <w:webHidden/>
              </w:rPr>
              <w:fldChar w:fldCharType="begin"/>
            </w:r>
            <w:r w:rsidR="000B0AA5">
              <w:rPr>
                <w:webHidden/>
              </w:rPr>
              <w:instrText xml:space="preserve"> PAGEREF _Toc265136577 \h </w:instrText>
            </w:r>
            <w:r>
              <w:rPr>
                <w:webHidden/>
              </w:rPr>
              <w:fldChar w:fldCharType="separate"/>
            </w:r>
            <w:r w:rsidR="000B0AA5">
              <w:rPr>
                <w:webHidden/>
              </w:rPr>
              <w:t>44</w:t>
            </w:r>
            <w:r>
              <w:rPr>
                <w:webHidden/>
              </w:rPr>
              <w:fldChar w:fldCharType="end"/>
            </w:r>
          </w:hyperlink>
        </w:p>
        <w:p w:rsidR="000B0AA5" w:rsidRDefault="00A34A5E">
          <w:pPr>
            <w:pStyle w:val="TOC2"/>
            <w:rPr>
              <w:rFonts w:eastAsiaTheme="minorEastAsia" w:cstheme="minorBidi"/>
              <w:i w:val="0"/>
            </w:rPr>
          </w:pPr>
          <w:hyperlink w:anchor="_Toc265136578" w:history="1">
            <w:r w:rsidR="000B0AA5" w:rsidRPr="00B46211">
              <w:rPr>
                <w:rStyle w:val="Hyperlink"/>
              </w:rPr>
              <w:t>Appendix D – Commissioning Report</w:t>
            </w:r>
            <w:r w:rsidR="000B0AA5">
              <w:rPr>
                <w:webHidden/>
              </w:rPr>
              <w:tab/>
            </w:r>
            <w:r>
              <w:rPr>
                <w:webHidden/>
              </w:rPr>
              <w:fldChar w:fldCharType="begin"/>
            </w:r>
            <w:r w:rsidR="000B0AA5">
              <w:rPr>
                <w:webHidden/>
              </w:rPr>
              <w:instrText xml:space="preserve"> PAGEREF _Toc265136578 \h </w:instrText>
            </w:r>
            <w:r>
              <w:rPr>
                <w:webHidden/>
              </w:rPr>
              <w:fldChar w:fldCharType="separate"/>
            </w:r>
            <w:r w:rsidR="000B0AA5">
              <w:rPr>
                <w:webHidden/>
              </w:rPr>
              <w:t>47</w:t>
            </w:r>
            <w:r>
              <w:rPr>
                <w:webHidden/>
              </w:rPr>
              <w:fldChar w:fldCharType="end"/>
            </w:r>
          </w:hyperlink>
        </w:p>
        <w:p w:rsidR="000B0AA5" w:rsidRDefault="00A34A5E">
          <w:pPr>
            <w:pStyle w:val="TOC2"/>
            <w:rPr>
              <w:rFonts w:eastAsiaTheme="minorEastAsia" w:cstheme="minorBidi"/>
              <w:i w:val="0"/>
            </w:rPr>
          </w:pPr>
          <w:hyperlink w:anchor="_Toc265136579" w:history="1">
            <w:r w:rsidR="000B0AA5" w:rsidRPr="00B46211">
              <w:rPr>
                <w:rStyle w:val="Hyperlink"/>
              </w:rPr>
              <w:t>Appendix E – Escrow Account and Procedures</w:t>
            </w:r>
            <w:r w:rsidR="000B0AA5">
              <w:rPr>
                <w:webHidden/>
              </w:rPr>
              <w:tab/>
            </w:r>
            <w:r>
              <w:rPr>
                <w:webHidden/>
              </w:rPr>
              <w:fldChar w:fldCharType="begin"/>
            </w:r>
            <w:r w:rsidR="000B0AA5">
              <w:rPr>
                <w:webHidden/>
              </w:rPr>
              <w:instrText xml:space="preserve"> PAGEREF _Toc265136579 \h </w:instrText>
            </w:r>
            <w:r>
              <w:rPr>
                <w:webHidden/>
              </w:rPr>
              <w:fldChar w:fldCharType="separate"/>
            </w:r>
            <w:r w:rsidR="000B0AA5">
              <w:rPr>
                <w:webHidden/>
              </w:rPr>
              <w:t>48</w:t>
            </w:r>
            <w:r>
              <w:rPr>
                <w:webHidden/>
              </w:rPr>
              <w:fldChar w:fldCharType="end"/>
            </w:r>
          </w:hyperlink>
        </w:p>
        <w:p w:rsidR="000B0AA5" w:rsidRDefault="00A34A5E">
          <w:pPr>
            <w:pStyle w:val="TOC2"/>
            <w:rPr>
              <w:rFonts w:eastAsiaTheme="minorEastAsia" w:cstheme="minorBidi"/>
              <w:i w:val="0"/>
            </w:rPr>
          </w:pPr>
          <w:hyperlink w:anchor="_Toc265136580" w:history="1">
            <w:r w:rsidR="000B0AA5" w:rsidRPr="00B46211">
              <w:rPr>
                <w:rStyle w:val="Hyperlink"/>
              </w:rPr>
              <w:t>Appendix F – Glossary of Terms</w:t>
            </w:r>
            <w:r w:rsidR="000B0AA5">
              <w:rPr>
                <w:webHidden/>
              </w:rPr>
              <w:tab/>
            </w:r>
            <w:r>
              <w:rPr>
                <w:webHidden/>
              </w:rPr>
              <w:fldChar w:fldCharType="begin"/>
            </w:r>
            <w:r w:rsidR="000B0AA5">
              <w:rPr>
                <w:webHidden/>
              </w:rPr>
              <w:instrText xml:space="preserve"> PAGEREF _Toc265136580 \h </w:instrText>
            </w:r>
            <w:r>
              <w:rPr>
                <w:webHidden/>
              </w:rPr>
              <w:fldChar w:fldCharType="separate"/>
            </w:r>
            <w:r w:rsidR="000B0AA5">
              <w:rPr>
                <w:webHidden/>
              </w:rPr>
              <w:t>51</w:t>
            </w:r>
            <w:r>
              <w:rPr>
                <w:webHidden/>
              </w:rPr>
              <w:fldChar w:fldCharType="end"/>
            </w:r>
          </w:hyperlink>
        </w:p>
        <w:p w:rsidR="000B0AA5" w:rsidRDefault="00A34A5E">
          <w:pPr>
            <w:pStyle w:val="TOC2"/>
            <w:rPr>
              <w:rFonts w:eastAsiaTheme="minorEastAsia" w:cstheme="minorBidi"/>
              <w:i w:val="0"/>
            </w:rPr>
          </w:pPr>
          <w:hyperlink w:anchor="_Toc265136581" w:history="1">
            <w:r w:rsidR="000B0AA5" w:rsidRPr="00B46211">
              <w:rPr>
                <w:rStyle w:val="Hyperlink"/>
              </w:rPr>
              <w:t>Appendix G – Acronym List</w:t>
            </w:r>
            <w:r w:rsidR="000B0AA5">
              <w:rPr>
                <w:webHidden/>
              </w:rPr>
              <w:tab/>
            </w:r>
            <w:r>
              <w:rPr>
                <w:webHidden/>
              </w:rPr>
              <w:fldChar w:fldCharType="begin"/>
            </w:r>
            <w:r w:rsidR="000B0AA5">
              <w:rPr>
                <w:webHidden/>
              </w:rPr>
              <w:instrText xml:space="preserve"> PAGEREF _Toc265136581 \h </w:instrText>
            </w:r>
            <w:r>
              <w:rPr>
                <w:webHidden/>
              </w:rPr>
              <w:fldChar w:fldCharType="separate"/>
            </w:r>
            <w:r w:rsidR="000B0AA5">
              <w:rPr>
                <w:webHidden/>
              </w:rPr>
              <w:t>55</w:t>
            </w:r>
            <w:r>
              <w:rPr>
                <w:webHidden/>
              </w:rPr>
              <w:fldChar w:fldCharType="end"/>
            </w:r>
          </w:hyperlink>
        </w:p>
        <w:p w:rsidR="000B0AA5" w:rsidRDefault="00A34A5E">
          <w:pPr>
            <w:pStyle w:val="TOC2"/>
            <w:rPr>
              <w:rFonts w:eastAsiaTheme="minorEastAsia" w:cstheme="minorBidi"/>
              <w:i w:val="0"/>
            </w:rPr>
          </w:pPr>
          <w:hyperlink w:anchor="_Toc265136582" w:history="1">
            <w:r w:rsidR="000B0AA5" w:rsidRPr="00B46211">
              <w:rPr>
                <w:rStyle w:val="Hyperlink"/>
              </w:rPr>
              <w:t>Appendix H – External Resource Directory</w:t>
            </w:r>
            <w:r w:rsidR="000B0AA5">
              <w:rPr>
                <w:webHidden/>
              </w:rPr>
              <w:tab/>
            </w:r>
            <w:r>
              <w:rPr>
                <w:webHidden/>
              </w:rPr>
              <w:fldChar w:fldCharType="begin"/>
            </w:r>
            <w:r w:rsidR="000B0AA5">
              <w:rPr>
                <w:webHidden/>
              </w:rPr>
              <w:instrText xml:space="preserve"> PAGEREF _Toc265136582 \h </w:instrText>
            </w:r>
            <w:r>
              <w:rPr>
                <w:webHidden/>
              </w:rPr>
              <w:fldChar w:fldCharType="separate"/>
            </w:r>
            <w:r w:rsidR="000B0AA5">
              <w:rPr>
                <w:webHidden/>
              </w:rPr>
              <w:t>56</w:t>
            </w:r>
            <w:r>
              <w:rPr>
                <w:webHidden/>
              </w:rPr>
              <w:fldChar w:fldCharType="end"/>
            </w:r>
          </w:hyperlink>
        </w:p>
        <w:p w:rsidR="000B0AA5" w:rsidRDefault="00A34A5E">
          <w:pPr>
            <w:pStyle w:val="TOC2"/>
            <w:rPr>
              <w:rFonts w:eastAsiaTheme="minorEastAsia" w:cstheme="minorBidi"/>
              <w:i w:val="0"/>
            </w:rPr>
          </w:pPr>
          <w:hyperlink w:anchor="_Toc265136583" w:history="1">
            <w:r w:rsidR="000B0AA5" w:rsidRPr="00B46211">
              <w:rPr>
                <w:rStyle w:val="Hyperlink"/>
              </w:rPr>
              <w:t>Appendix I – Sample Project Acceptance Form/Project Deferred Acceptance Form</w:t>
            </w:r>
            <w:r w:rsidR="000B0AA5">
              <w:rPr>
                <w:webHidden/>
              </w:rPr>
              <w:tab/>
            </w:r>
            <w:r>
              <w:rPr>
                <w:webHidden/>
              </w:rPr>
              <w:fldChar w:fldCharType="begin"/>
            </w:r>
            <w:r w:rsidR="000B0AA5">
              <w:rPr>
                <w:webHidden/>
              </w:rPr>
              <w:instrText xml:space="preserve"> PAGEREF _Toc265136583 \h </w:instrText>
            </w:r>
            <w:r>
              <w:rPr>
                <w:webHidden/>
              </w:rPr>
              <w:fldChar w:fldCharType="separate"/>
            </w:r>
            <w:r w:rsidR="000B0AA5">
              <w:rPr>
                <w:webHidden/>
              </w:rPr>
              <w:t>57</w:t>
            </w:r>
            <w:r>
              <w:rPr>
                <w:webHidden/>
              </w:rPr>
              <w:fldChar w:fldCharType="end"/>
            </w:r>
          </w:hyperlink>
        </w:p>
        <w:p w:rsidR="000B0AA5" w:rsidRDefault="00A34A5E">
          <w:pPr>
            <w:pStyle w:val="TOC2"/>
            <w:rPr>
              <w:rFonts w:eastAsiaTheme="minorEastAsia" w:cstheme="minorBidi"/>
              <w:i w:val="0"/>
            </w:rPr>
          </w:pPr>
          <w:hyperlink w:anchor="_Toc265136584" w:history="1">
            <w:r w:rsidR="000B0AA5" w:rsidRPr="00B46211">
              <w:rPr>
                <w:rStyle w:val="Hyperlink"/>
              </w:rPr>
              <w:t>Appendix J – Renewable Energy Screening Form</w:t>
            </w:r>
            <w:r w:rsidR="000B0AA5">
              <w:rPr>
                <w:webHidden/>
              </w:rPr>
              <w:tab/>
            </w:r>
            <w:r>
              <w:rPr>
                <w:webHidden/>
              </w:rPr>
              <w:fldChar w:fldCharType="begin"/>
            </w:r>
            <w:r w:rsidR="000B0AA5">
              <w:rPr>
                <w:webHidden/>
              </w:rPr>
              <w:instrText xml:space="preserve"> PAGEREF _Toc265136584 \h </w:instrText>
            </w:r>
            <w:r>
              <w:rPr>
                <w:webHidden/>
              </w:rPr>
              <w:fldChar w:fldCharType="separate"/>
            </w:r>
            <w:r w:rsidR="000B0AA5">
              <w:rPr>
                <w:webHidden/>
              </w:rPr>
              <w:t>58</w:t>
            </w:r>
            <w:r>
              <w:rPr>
                <w:webHidden/>
              </w:rPr>
              <w:fldChar w:fldCharType="end"/>
            </w:r>
          </w:hyperlink>
        </w:p>
        <w:p w:rsidR="000B0AA5" w:rsidRDefault="00A34A5E">
          <w:pPr>
            <w:pStyle w:val="TOC2"/>
            <w:rPr>
              <w:rFonts w:eastAsiaTheme="minorEastAsia" w:cstheme="minorBidi"/>
              <w:i w:val="0"/>
            </w:rPr>
          </w:pPr>
          <w:hyperlink w:anchor="_Toc265136585" w:history="1">
            <w:r w:rsidR="000B0AA5" w:rsidRPr="00B46211">
              <w:rPr>
                <w:rStyle w:val="Hyperlink"/>
              </w:rPr>
              <w:t>Appendix K – Summary of M&amp;V Options, M&amp;V Plan and Current Year M&amp;V Annual Report</w:t>
            </w:r>
            <w:r w:rsidR="000B0AA5">
              <w:rPr>
                <w:webHidden/>
              </w:rPr>
              <w:tab/>
            </w:r>
            <w:r>
              <w:rPr>
                <w:webHidden/>
              </w:rPr>
              <w:fldChar w:fldCharType="begin"/>
            </w:r>
            <w:r w:rsidR="000B0AA5">
              <w:rPr>
                <w:webHidden/>
              </w:rPr>
              <w:instrText xml:space="preserve"> PAGEREF _Toc265136585 \h </w:instrText>
            </w:r>
            <w:r>
              <w:rPr>
                <w:webHidden/>
              </w:rPr>
              <w:fldChar w:fldCharType="separate"/>
            </w:r>
            <w:r w:rsidR="000B0AA5">
              <w:rPr>
                <w:webHidden/>
              </w:rPr>
              <w:t>61</w:t>
            </w:r>
            <w:r>
              <w:rPr>
                <w:webHidden/>
              </w:rPr>
              <w:fldChar w:fldCharType="end"/>
            </w:r>
          </w:hyperlink>
        </w:p>
        <w:p w:rsidR="00B0704E" w:rsidRDefault="00A34A5E">
          <w:r>
            <w:fldChar w:fldCharType="end"/>
          </w:r>
        </w:p>
      </w:sdtContent>
    </w:sdt>
    <w:p w:rsidR="00AC3297" w:rsidRDefault="00AC3297"/>
    <w:p w:rsidR="00BE14B5" w:rsidRDefault="00BE14B5" w:rsidP="00BE14B5"/>
    <w:p w:rsidR="00B0704E" w:rsidRPr="00202F50" w:rsidRDefault="00B0704E" w:rsidP="00922236">
      <w:pPr>
        <w:rPr>
          <w:i/>
          <w:color w:val="5A1705" w:themeColor="accent5"/>
        </w:rPr>
      </w:pPr>
      <w:r w:rsidRPr="00BE14B5">
        <w:rPr>
          <w:i/>
          <w:color w:val="5A1705" w:themeColor="accent5"/>
        </w:rPr>
        <w:t>Editor</w:t>
      </w:r>
      <w:r w:rsidR="00316259">
        <w:rPr>
          <w:i/>
          <w:color w:val="5A1705" w:themeColor="accent5"/>
        </w:rPr>
        <w:t>’</w:t>
      </w:r>
      <w:r w:rsidRPr="00BE14B5">
        <w:rPr>
          <w:i/>
          <w:color w:val="5A1705" w:themeColor="accent5"/>
        </w:rPr>
        <w:t>s Note: Update Table of Contents upon ever</w:t>
      </w:r>
      <w:r>
        <w:rPr>
          <w:i/>
          <w:color w:val="5A1705" w:themeColor="accent5"/>
        </w:rPr>
        <w:t>y</w:t>
      </w:r>
      <w:r w:rsidRPr="00BE14B5">
        <w:rPr>
          <w:i/>
          <w:color w:val="5A1705" w:themeColor="accent5"/>
        </w:rPr>
        <w:t xml:space="preserve"> amendment</w:t>
      </w:r>
      <w:r>
        <w:rPr>
          <w:i/>
          <w:color w:val="5A1705" w:themeColor="accent5"/>
        </w:rPr>
        <w:t xml:space="preserve"> of the </w:t>
      </w:r>
      <w:r w:rsidR="00316259">
        <w:rPr>
          <w:i/>
          <w:color w:val="5A1705" w:themeColor="accent5"/>
        </w:rPr>
        <w:t>LOC Plan</w:t>
      </w:r>
      <w:r w:rsidRPr="00BE14B5">
        <w:rPr>
          <w:i/>
          <w:color w:val="5A1705" w:themeColor="accent5"/>
        </w:rPr>
        <w:t xml:space="preserve"> for accuracy.</w:t>
      </w:r>
      <w:r w:rsidRPr="00202F50">
        <w:rPr>
          <w:i/>
          <w:color w:val="5A1705" w:themeColor="accent5"/>
        </w:rPr>
        <w:t xml:space="preserve"> </w:t>
      </w:r>
      <w:r>
        <w:rPr>
          <w:i/>
          <w:color w:val="5A1705" w:themeColor="accent5"/>
        </w:rPr>
        <w:t>T</w:t>
      </w:r>
      <w:r w:rsidRPr="00202F50">
        <w:rPr>
          <w:i/>
          <w:color w:val="5A1705" w:themeColor="accent5"/>
        </w:rPr>
        <w:t>o change t</w:t>
      </w:r>
      <w:r>
        <w:rPr>
          <w:i/>
          <w:color w:val="5A1705" w:themeColor="accent5"/>
        </w:rPr>
        <w:t>he page numbers and/or headings on older versions of Microsoft Word software, right-click the table of contents</w:t>
      </w:r>
      <w:r w:rsidRPr="00202F50">
        <w:rPr>
          <w:i/>
          <w:color w:val="5A1705" w:themeColor="accent5"/>
        </w:rPr>
        <w:t xml:space="preserve"> and select “Update Field</w:t>
      </w:r>
      <w:r>
        <w:rPr>
          <w:i/>
          <w:color w:val="5A1705" w:themeColor="accent5"/>
        </w:rPr>
        <w:t xml:space="preserve">”. </w:t>
      </w:r>
    </w:p>
    <w:p w:rsidR="007230DC" w:rsidRPr="007230DC" w:rsidRDefault="00BE14B5" w:rsidP="00BE14B5">
      <w:pPr>
        <w:pStyle w:val="Heading1"/>
      </w:pPr>
      <w:r>
        <w:br w:type="page"/>
      </w:r>
      <w:bookmarkStart w:id="1" w:name="_Toc98335154"/>
      <w:bookmarkStart w:id="2" w:name="_Toc265136528"/>
      <w:r w:rsidR="007230DC" w:rsidRPr="007230DC">
        <w:t>Purpose</w:t>
      </w:r>
      <w:bookmarkEnd w:id="0"/>
      <w:bookmarkEnd w:id="1"/>
      <w:bookmarkEnd w:id="2"/>
    </w:p>
    <w:p w:rsidR="007230DC" w:rsidRPr="007230DC" w:rsidRDefault="007230DC" w:rsidP="007230DC"/>
    <w:p w:rsidR="001A4D2D" w:rsidRDefault="001A4D2D" w:rsidP="001A4D2D">
      <w:r w:rsidRPr="007230DC">
        <w:t>The purpose of this document</w:t>
      </w:r>
      <w:r>
        <w:t xml:space="preserve">, the </w:t>
      </w:r>
      <w:r w:rsidR="00386983">
        <w:t xml:space="preserve">ESPC Life of Contract (LOC) Plan </w:t>
      </w:r>
      <w:r w:rsidRPr="007230DC">
        <w:t xml:space="preserve">is to </w:t>
      </w:r>
      <w:r>
        <w:t>provide</w:t>
      </w:r>
      <w:r w:rsidRPr="007230DC">
        <w:t xml:space="preserve"> guidance </w:t>
      </w:r>
      <w:r>
        <w:t>to agency personnel during the p</w:t>
      </w:r>
      <w:r w:rsidRPr="007230DC">
        <w:t>ost</w:t>
      </w:r>
      <w:r w:rsidR="00AE577F">
        <w:t xml:space="preserve"> </w:t>
      </w:r>
      <w:r>
        <w:t>installation</w:t>
      </w:r>
      <w:r w:rsidRPr="007230DC">
        <w:t xml:space="preserve"> </w:t>
      </w:r>
      <w:r>
        <w:t>p</w:t>
      </w:r>
      <w:r w:rsidRPr="007230DC">
        <w:t xml:space="preserve">erformance </w:t>
      </w:r>
      <w:r>
        <w:t>p</w:t>
      </w:r>
      <w:r w:rsidRPr="007230DC">
        <w:t>eriod</w:t>
      </w:r>
      <w:r>
        <w:t xml:space="preserve"> of a Department of Energy (DOE)</w:t>
      </w:r>
      <w:r w:rsidRPr="00DB2F40">
        <w:t xml:space="preserve"> </w:t>
      </w:r>
      <w:r w:rsidRPr="007230DC">
        <w:t>Energy Savings Performance Contract (ESPC) project.</w:t>
      </w:r>
      <w:r>
        <w:t xml:space="preserve"> </w:t>
      </w:r>
      <w:r w:rsidR="007F06E7">
        <w:t xml:space="preserve"> This document will assist the A</w:t>
      </w:r>
      <w:r>
        <w:t xml:space="preserve">gency in effective </w:t>
      </w:r>
      <w:r w:rsidR="00606CBE">
        <w:t xml:space="preserve">ESPC </w:t>
      </w:r>
      <w:r>
        <w:t>project administration and management.</w:t>
      </w:r>
      <w:r w:rsidRPr="007230DC">
        <w:t xml:space="preserve"> This </w:t>
      </w:r>
      <w:r w:rsidR="00606CBE">
        <w:t>document is intended to be a guide</w:t>
      </w:r>
      <w:r>
        <w:t xml:space="preserve"> and may be modified by the agency to fit specific needs and procedures.</w:t>
      </w:r>
      <w:r w:rsidR="00C93ED7">
        <w:t xml:space="preserve">  </w:t>
      </w:r>
    </w:p>
    <w:p w:rsidR="001A4D2D" w:rsidRPr="007230DC" w:rsidRDefault="001A4D2D" w:rsidP="001A4D2D"/>
    <w:p w:rsidR="001A4D2D" w:rsidRPr="007230DC" w:rsidRDefault="001A4D2D" w:rsidP="001A4D2D">
      <w:r w:rsidRPr="007230DC">
        <w:t>When the</w:t>
      </w:r>
      <w:r>
        <w:t xml:space="preserve"> installation is complete and the</w:t>
      </w:r>
      <w:r w:rsidRPr="007230DC">
        <w:t xml:space="preserve"> acceptance period has begun, the Agency</w:t>
      </w:r>
      <w:r>
        <w:t xml:space="preserve"> should</w:t>
      </w:r>
      <w:r w:rsidRPr="007230DC">
        <w:t xml:space="preserve"> start collecting all the necessary information</w:t>
      </w:r>
      <w:r>
        <w:t xml:space="preserve"> for project management during the performance phase of the contract</w:t>
      </w:r>
      <w:r w:rsidRPr="007230DC">
        <w:t>. Th</w:t>
      </w:r>
      <w:r>
        <w:t xml:space="preserve">is includes </w:t>
      </w:r>
      <w:r w:rsidR="00C93ED7">
        <w:t>vital c</w:t>
      </w:r>
      <w:r>
        <w:t xml:space="preserve">ontract </w:t>
      </w:r>
      <w:r w:rsidR="00C93ED7">
        <w:t>documents</w:t>
      </w:r>
      <w:r>
        <w:t>, d</w:t>
      </w:r>
      <w:r w:rsidRPr="007230DC">
        <w:t>escriptive contractual data on which party will conduct Operations and Maintenance</w:t>
      </w:r>
      <w:r>
        <w:t xml:space="preserve"> (O&amp;M)</w:t>
      </w:r>
      <w:r w:rsidRPr="007230DC">
        <w:t>, Preventative Maintenance</w:t>
      </w:r>
      <w:r>
        <w:t xml:space="preserve"> (PM)</w:t>
      </w:r>
      <w:r w:rsidRPr="007230DC">
        <w:t>, Repair and Replacement</w:t>
      </w:r>
      <w:r>
        <w:t xml:space="preserve"> (R&amp;R)</w:t>
      </w:r>
      <w:r w:rsidRPr="007230DC">
        <w:t xml:space="preserve">, and the Measurement and Verification </w:t>
      </w:r>
      <w:r>
        <w:t xml:space="preserve">(M&amp;V) </w:t>
      </w:r>
      <w:r w:rsidRPr="007230DC">
        <w:t xml:space="preserve">Plan for the </w:t>
      </w:r>
      <w:r>
        <w:t>p</w:t>
      </w:r>
      <w:r w:rsidRPr="007230DC">
        <w:t xml:space="preserve">erformance </w:t>
      </w:r>
      <w:r>
        <w:t>p</w:t>
      </w:r>
      <w:r w:rsidRPr="007230DC">
        <w:t>eriod,</w:t>
      </w:r>
      <w:r>
        <w:t xml:space="preserve"> and</w:t>
      </w:r>
      <w:r w:rsidRPr="007230DC">
        <w:t xml:space="preserve"> </w:t>
      </w:r>
      <w:r>
        <w:t>includes the specifics of</w:t>
      </w:r>
      <w:r w:rsidRPr="007230DC">
        <w:t xml:space="preserve"> which party</w:t>
      </w:r>
      <w:r>
        <w:t>, agency or Energy Services Contractor (ESCO),</w:t>
      </w:r>
      <w:r w:rsidRPr="007230DC">
        <w:t xml:space="preserve"> will conduct the oversight of these operations. The </w:t>
      </w:r>
      <w:r>
        <w:t xml:space="preserve">post-installation document submittals, </w:t>
      </w:r>
      <w:r w:rsidRPr="007230DC">
        <w:t xml:space="preserve">as they become available, also need to be collected and retained. </w:t>
      </w:r>
      <w:r>
        <w:t>Examples include the Post-Installation M&amp;V Re</w:t>
      </w:r>
      <w:r w:rsidR="006039B7">
        <w:t xml:space="preserve">port and Commissioning Report. </w:t>
      </w:r>
      <w:r>
        <w:t xml:space="preserve">This </w:t>
      </w:r>
      <w:r w:rsidR="00AE577F">
        <w:t>plan</w:t>
      </w:r>
      <w:r>
        <w:t xml:space="preserve"> provides suggestions on means to track and control these documents, as they are critical to performance period project management.</w:t>
      </w:r>
    </w:p>
    <w:p w:rsidR="001A4D2D" w:rsidRPr="007230DC" w:rsidRDefault="001A4D2D" w:rsidP="001A4D2D"/>
    <w:p w:rsidR="001A4D2D" w:rsidRDefault="00606CBE" w:rsidP="001A4D2D">
      <w:r>
        <w:t>The</w:t>
      </w:r>
      <w:r w:rsidR="001A4D2D" w:rsidRPr="007230DC">
        <w:t xml:space="preserve"> data </w:t>
      </w:r>
      <w:r>
        <w:t xml:space="preserve">contained herein </w:t>
      </w:r>
      <w:r w:rsidR="001A4D2D" w:rsidRPr="007230DC">
        <w:t xml:space="preserve">becomes the basis for the </w:t>
      </w:r>
      <w:r w:rsidR="001A4D2D">
        <w:t>p</w:t>
      </w:r>
      <w:r w:rsidR="001A4D2D" w:rsidRPr="007230DC">
        <w:t xml:space="preserve">erformance </w:t>
      </w:r>
      <w:r w:rsidR="001A4D2D">
        <w:t>p</w:t>
      </w:r>
      <w:r w:rsidR="001A4D2D" w:rsidRPr="007230DC">
        <w:t xml:space="preserve">eriod management, operation and control. Annual </w:t>
      </w:r>
      <w:r w:rsidR="001A4D2D">
        <w:t>M&amp;V t</w:t>
      </w:r>
      <w:r w:rsidR="001A4D2D" w:rsidRPr="007230DC">
        <w:t>rue-up activities to confirm or modify contractor payments will require a comprehensive working knowledge of all of th</w:t>
      </w:r>
      <w:r w:rsidR="001A4D2D">
        <w:t>e</w:t>
      </w:r>
      <w:r w:rsidR="001A4D2D" w:rsidRPr="007230DC">
        <w:t xml:space="preserve"> information</w:t>
      </w:r>
      <w:r w:rsidR="001A4D2D">
        <w:t xml:space="preserve"> contained herein</w:t>
      </w:r>
      <w:r w:rsidR="001A4D2D" w:rsidRPr="007230DC">
        <w:t>.</w:t>
      </w:r>
    </w:p>
    <w:p w:rsidR="007230DC" w:rsidRPr="007230DC" w:rsidRDefault="007230DC" w:rsidP="007230DC"/>
    <w:p w:rsidR="007230DC" w:rsidRPr="007230DC" w:rsidRDefault="00606CBE" w:rsidP="00115786">
      <w:pPr>
        <w:pStyle w:val="Heading2"/>
      </w:pPr>
      <w:bookmarkStart w:id="3" w:name="_Toc95977091"/>
      <w:bookmarkStart w:id="4" w:name="_Toc98335155"/>
      <w:bookmarkStart w:id="5" w:name="_Toc265136529"/>
      <w:r>
        <w:t xml:space="preserve">Template </w:t>
      </w:r>
      <w:r w:rsidR="007230DC" w:rsidRPr="007230DC">
        <w:t>User Guidance</w:t>
      </w:r>
      <w:bookmarkEnd w:id="3"/>
      <w:bookmarkEnd w:id="4"/>
      <w:bookmarkEnd w:id="5"/>
    </w:p>
    <w:p w:rsidR="007230DC" w:rsidRPr="007230DC" w:rsidRDefault="007230DC" w:rsidP="007230DC"/>
    <w:p w:rsidR="004F7CC5" w:rsidRDefault="004F7CC5" w:rsidP="004F7CC5">
      <w:bookmarkStart w:id="6" w:name="_Toc95977092"/>
      <w:r w:rsidRPr="00004F95">
        <w:t>This workbook is structured to provide all the information to the Contracting Officer Technical Representative (</w:t>
      </w:r>
      <w:r w:rsidRPr="00E4677E">
        <w:t xml:space="preserve">COTR) for management of the project during the performance period.  This is accomplished first by a checklist to </w:t>
      </w:r>
      <w:r>
        <w:t>e</w:t>
      </w:r>
      <w:r w:rsidRPr="00E4677E">
        <w:t xml:space="preserve">nsure the workbook is properly set up and the data from the contract, the design, and the construction efforts are inserted to </w:t>
      </w:r>
      <w:r>
        <w:t>allow transfer of th</w:t>
      </w:r>
      <w:r w:rsidR="00606CBE">
        <w:t>e</w:t>
      </w:r>
      <w:r>
        <w:t xml:space="preserve"> initial</w:t>
      </w:r>
      <w:r w:rsidRPr="00E4677E">
        <w:t xml:space="preserve"> information to the</w:t>
      </w:r>
      <w:r>
        <w:t xml:space="preserve"> performance period</w:t>
      </w:r>
      <w:r w:rsidRPr="00E4677E">
        <w:t xml:space="preserve"> COTR.  A second checklist is provided to give the COTR a list of annual activities that must be accomplished to properly manage the contract.  A series of forms, charts, and figures are provided in each area of concern to assist the COTR in capturing vital information and </w:t>
      </w:r>
      <w:r>
        <w:t>e</w:t>
      </w:r>
      <w:r w:rsidRPr="00E4677E">
        <w:t>nsure its availability</w:t>
      </w:r>
      <w:r>
        <w:t xml:space="preserve"> during the course of the project.  The DOE </w:t>
      </w:r>
      <w:r w:rsidR="002B6BD3">
        <w:t xml:space="preserve">may provide </w:t>
      </w:r>
      <w:r>
        <w:t>train</w:t>
      </w:r>
      <w:r w:rsidR="002B6BD3">
        <w:t>ing</w:t>
      </w:r>
      <w:r>
        <w:t xml:space="preserve"> and assist</w:t>
      </w:r>
      <w:r w:rsidR="002B6BD3">
        <w:t>ance to</w:t>
      </w:r>
      <w:r>
        <w:t xml:space="preserve"> the COTR in </w:t>
      </w:r>
      <w:r w:rsidR="00606CBE">
        <w:t>the initial setup of the data in the forms</w:t>
      </w:r>
      <w:r>
        <w:t xml:space="preserve"> and </w:t>
      </w:r>
      <w:r w:rsidR="002B6BD3">
        <w:t>may assist by providing</w:t>
      </w:r>
      <w:r>
        <w:t xml:space="preserve"> guidance in the </w:t>
      </w:r>
      <w:r w:rsidR="00606CBE">
        <w:t>first</w:t>
      </w:r>
      <w:r>
        <w:t xml:space="preserve"> year</w:t>
      </w:r>
      <w:r w:rsidR="00606CBE">
        <w:t xml:space="preserve"> of the performance period</w:t>
      </w:r>
      <w:r>
        <w:t xml:space="preserve">. The above-mentioned checklists are found in Appendices A and B. </w:t>
      </w:r>
    </w:p>
    <w:p w:rsidR="007230DC" w:rsidRPr="007230DC" w:rsidRDefault="00115786" w:rsidP="00115786">
      <w:pPr>
        <w:pStyle w:val="Heading1"/>
      </w:pPr>
      <w:r>
        <w:br w:type="page"/>
      </w:r>
      <w:bookmarkStart w:id="7" w:name="_Toc98335156"/>
      <w:bookmarkStart w:id="8" w:name="_Toc265136530"/>
      <w:r w:rsidR="007230DC" w:rsidRPr="007230DC">
        <w:t>Introduction</w:t>
      </w:r>
      <w:bookmarkEnd w:id="6"/>
      <w:bookmarkEnd w:id="7"/>
      <w:bookmarkEnd w:id="8"/>
    </w:p>
    <w:p w:rsidR="007230DC" w:rsidRPr="007230DC" w:rsidRDefault="007230DC" w:rsidP="007230DC"/>
    <w:p w:rsidR="004F7CC5" w:rsidRDefault="004F7CC5" w:rsidP="004F7CC5">
      <w:r w:rsidRPr="007230DC">
        <w:t xml:space="preserve">The intent of the </w:t>
      </w:r>
      <w:r w:rsidR="00386983">
        <w:t>Life of Contract</w:t>
      </w:r>
      <w:r w:rsidRPr="007230DC">
        <w:t xml:space="preserve"> </w:t>
      </w:r>
      <w:r w:rsidR="00386983">
        <w:t>Plan</w:t>
      </w:r>
      <w:r w:rsidRPr="007230DC">
        <w:t xml:space="preserve"> is to capture the performance data from the </w:t>
      </w:r>
      <w:r>
        <w:t>acceptance phase</w:t>
      </w:r>
      <w:r w:rsidRPr="007230DC">
        <w:t xml:space="preserve"> of the contract</w:t>
      </w:r>
      <w:r w:rsidR="007F06E7">
        <w:t>,</w:t>
      </w:r>
      <w:r w:rsidRPr="007230DC">
        <w:t xml:space="preserve"> to </w:t>
      </w:r>
      <w:r>
        <w:t>provide</w:t>
      </w:r>
      <w:r w:rsidRPr="007230DC">
        <w:t xml:space="preserve"> guidance on how to </w:t>
      </w:r>
      <w:r>
        <w:t>manage</w:t>
      </w:r>
      <w:r w:rsidRPr="007230DC">
        <w:t xml:space="preserve"> the contract for </w:t>
      </w:r>
      <w:r>
        <w:t>its</w:t>
      </w:r>
      <w:r w:rsidRPr="007230DC">
        <w:t xml:space="preserve"> remaining term </w:t>
      </w:r>
      <w:r>
        <w:t>to ensure prop</w:t>
      </w:r>
      <w:r w:rsidR="007F06E7">
        <w:t>er performance of the equipment</w:t>
      </w:r>
      <w:r>
        <w:t xml:space="preserve"> and the verification of the savings guarantees for the life of the contract.</w:t>
      </w:r>
      <w:r w:rsidRPr="007230DC">
        <w:t xml:space="preserve">   </w:t>
      </w:r>
    </w:p>
    <w:p w:rsidR="004F7CC5" w:rsidRDefault="004F7CC5" w:rsidP="004F7CC5"/>
    <w:p w:rsidR="004F7CC5" w:rsidRDefault="004F7CC5" w:rsidP="004F7CC5">
      <w:r w:rsidRPr="007230DC">
        <w:t>Th</w:t>
      </w:r>
      <w:r>
        <w:t>e</w:t>
      </w:r>
      <w:r w:rsidRPr="007230DC">
        <w:t xml:space="preserve"> monitoring process </w:t>
      </w:r>
      <w:r>
        <w:t>begins with</w:t>
      </w:r>
      <w:r w:rsidRPr="007230DC">
        <w:t xml:space="preserve"> the Measurement and Verification</w:t>
      </w:r>
      <w:r>
        <w:t xml:space="preserve"> (M&amp;V) p</w:t>
      </w:r>
      <w:r w:rsidRPr="007230DC">
        <w:t>rocess which records and documents the parameters necessary</w:t>
      </w:r>
      <w:r>
        <w:t xml:space="preserve"> to confirm savings. </w:t>
      </w:r>
      <w:r w:rsidRPr="007230DC">
        <w:t>The monitoring process must also provide assurance</w:t>
      </w:r>
      <w:r>
        <w:t>, with documentation,</w:t>
      </w:r>
      <w:r w:rsidRPr="007230DC">
        <w:t xml:space="preserve"> that all necessary maintenance is accomplished on the </w:t>
      </w:r>
      <w:r>
        <w:t xml:space="preserve">installed </w:t>
      </w:r>
      <w:r w:rsidRPr="007230DC">
        <w:t xml:space="preserve">equipment to </w:t>
      </w:r>
      <w:r>
        <w:t>e</w:t>
      </w:r>
      <w:r w:rsidRPr="007230DC">
        <w:t xml:space="preserve">nsure retention of </w:t>
      </w:r>
      <w:r>
        <w:t>savings respective to</w:t>
      </w:r>
      <w:r w:rsidRPr="007230DC">
        <w:t xml:space="preserve"> operating capabilities. </w:t>
      </w:r>
      <w:r>
        <w:t xml:space="preserve">Data collection </w:t>
      </w:r>
      <w:r w:rsidRPr="007230DC">
        <w:t>will be organized into a chronological set of activities designed to:</w:t>
      </w:r>
    </w:p>
    <w:p w:rsidR="004F7CC5" w:rsidRPr="007230DC" w:rsidRDefault="004F7CC5" w:rsidP="004F7CC5"/>
    <w:p w:rsidR="004F7CC5" w:rsidRPr="0018413F" w:rsidRDefault="004B568A" w:rsidP="004B568A">
      <w:pPr>
        <w:pStyle w:val="ListParagraph"/>
        <w:numPr>
          <w:ilvl w:val="0"/>
          <w:numId w:val="24"/>
        </w:numPr>
      </w:pPr>
      <w:r>
        <w:t>D</w:t>
      </w:r>
      <w:r w:rsidR="004F7CC5" w:rsidRPr="007230DC">
        <w:t xml:space="preserve">ocument the equipment, </w:t>
      </w:r>
      <w:r w:rsidR="004F7CC5">
        <w:t xml:space="preserve">the </w:t>
      </w:r>
      <w:r w:rsidR="004F7CC5" w:rsidRPr="007230DC">
        <w:t xml:space="preserve">performance and </w:t>
      </w:r>
      <w:r w:rsidR="004F7CC5">
        <w:t xml:space="preserve">the </w:t>
      </w:r>
      <w:r w:rsidR="004F7CC5" w:rsidRPr="007230DC">
        <w:t xml:space="preserve">savings verification data that are produced from the commissioning </w:t>
      </w:r>
      <w:r w:rsidR="004F7CC5">
        <w:t>along with the</w:t>
      </w:r>
      <w:r w:rsidR="004F7CC5" w:rsidRPr="007230DC">
        <w:t xml:space="preserve"> post installation reports</w:t>
      </w:r>
      <w:r w:rsidR="004F7CC5">
        <w:t>, witnessing,</w:t>
      </w:r>
      <w:r w:rsidR="004F7CC5" w:rsidRPr="007230DC">
        <w:t xml:space="preserve"> and testing. This data verifies the performance of the as-installed systems/equipment and is the first determination of the amount of savings t</w:t>
      </w:r>
      <w:r w:rsidR="004F7CC5">
        <w:t>hat are projected to be achieved</w:t>
      </w:r>
      <w:r w:rsidR="004F7CC5" w:rsidRPr="007230DC">
        <w:t xml:space="preserve">.  </w:t>
      </w:r>
    </w:p>
    <w:p w:rsidR="004F7CC5" w:rsidRDefault="004B568A" w:rsidP="004F7CC5">
      <w:pPr>
        <w:pStyle w:val="ListParagraph"/>
        <w:numPr>
          <w:ilvl w:val="0"/>
          <w:numId w:val="24"/>
        </w:numPr>
      </w:pPr>
      <w:r>
        <w:t>Document the</w:t>
      </w:r>
      <w:r w:rsidR="004F7CC5" w:rsidRPr="007230DC">
        <w:t xml:space="preserve"> O&amp;M requirements</w:t>
      </w:r>
      <w:r w:rsidR="004F7CC5">
        <w:t xml:space="preserve"> and the R&amp;R requirements </w:t>
      </w:r>
      <w:r w:rsidR="004F7CC5" w:rsidRPr="007230DC">
        <w:t>so that the Agency can determine</w:t>
      </w:r>
      <w:r w:rsidR="004F7CC5">
        <w:t>,</w:t>
      </w:r>
      <w:r w:rsidR="004F7CC5" w:rsidRPr="007230DC">
        <w:t xml:space="preserve"> monitor and verify that the actions are accomplished as required to maintain the equipment performance, ensuring that the savings are realized. </w:t>
      </w:r>
      <w:r>
        <w:t>Note: b</w:t>
      </w:r>
      <w:r w:rsidR="004F7CC5">
        <w:t xml:space="preserve">oth of these requirements </w:t>
      </w:r>
      <w:r w:rsidR="00606CBE">
        <w:t xml:space="preserve">may </w:t>
      </w:r>
      <w:r w:rsidR="004F7CC5">
        <w:t>include training for the Agency by the ESCO.</w:t>
      </w:r>
    </w:p>
    <w:p w:rsidR="004B568A" w:rsidRDefault="004B568A" w:rsidP="004F7CC5">
      <w:pPr>
        <w:pStyle w:val="ListParagraph"/>
        <w:numPr>
          <w:ilvl w:val="0"/>
          <w:numId w:val="24"/>
        </w:numPr>
      </w:pPr>
      <w:r>
        <w:t>Define the</w:t>
      </w:r>
      <w:r w:rsidR="004F7CC5" w:rsidRPr="007230DC">
        <w:t xml:space="preserve"> activities </w:t>
      </w:r>
      <w:r>
        <w:t>suggested</w:t>
      </w:r>
      <w:r w:rsidR="004F7CC5" w:rsidRPr="007230DC">
        <w:t xml:space="preserve"> to support annual M&amp;V verification and true-up process</w:t>
      </w:r>
      <w:r>
        <w:t>es</w:t>
      </w:r>
      <w:r w:rsidR="004F7CC5" w:rsidRPr="007230DC">
        <w:t xml:space="preserve"> to allow confirmation that all testing/inspections are accomplished and the M&amp;V report can be accepted or rejected</w:t>
      </w:r>
      <w:r w:rsidR="004F7CC5">
        <w:t xml:space="preserve"> annually for the life of the contract</w:t>
      </w:r>
      <w:r>
        <w:t>.</w:t>
      </w:r>
    </w:p>
    <w:p w:rsidR="00655B55" w:rsidRDefault="004B568A" w:rsidP="004F7CC5">
      <w:pPr>
        <w:pStyle w:val="ListParagraph"/>
        <w:numPr>
          <w:ilvl w:val="0"/>
          <w:numId w:val="24"/>
        </w:numPr>
      </w:pPr>
      <w:r>
        <w:t>Include</w:t>
      </w:r>
      <w:r w:rsidR="004F7CC5" w:rsidRPr="007230DC">
        <w:t xml:space="preserve"> instructions on how to resolve savings deficiencies and/or </w:t>
      </w:r>
      <w:r>
        <w:t>use and control escrow accounts.</w:t>
      </w:r>
    </w:p>
    <w:p w:rsidR="00C702F0" w:rsidRPr="007230DC" w:rsidRDefault="00C702F0" w:rsidP="00C702F0"/>
    <w:p w:rsidR="0018413F" w:rsidRDefault="0018413F" w:rsidP="0018413F">
      <w:pPr>
        <w:pStyle w:val="ListParagraph"/>
        <w:ind w:left="0"/>
      </w:pPr>
      <w:r w:rsidRPr="007230DC">
        <w:t xml:space="preserve">The function of the </w:t>
      </w:r>
      <w:r w:rsidR="00386983">
        <w:t>LOC P</w:t>
      </w:r>
      <w:r w:rsidR="00606CBE">
        <w:t>lan</w:t>
      </w:r>
      <w:r w:rsidRPr="007230DC">
        <w:t xml:space="preserve"> template is to serve as a step-by-step user guide for</w:t>
      </w:r>
      <w:r>
        <w:t xml:space="preserve"> t</w:t>
      </w:r>
      <w:r w:rsidRPr="007230DC">
        <w:t>he</w:t>
      </w:r>
      <w:r>
        <w:t xml:space="preserve"> initial development of the document </w:t>
      </w:r>
      <w:r w:rsidRPr="007230DC">
        <w:t>to capture the contract and point of acceptance data for each project</w:t>
      </w:r>
      <w:r w:rsidR="004F5768">
        <w:t xml:space="preserve">. The </w:t>
      </w:r>
      <w:r w:rsidR="002B6BD3">
        <w:t>DOE may provide assistance in the development of</w:t>
      </w:r>
      <w:r>
        <w:t xml:space="preserve"> the report to be delivered to the Contracting Officer Technical Representative (COTR) with instruction on its future use</w:t>
      </w:r>
      <w:r w:rsidR="004F5768">
        <w:t>,</w:t>
      </w:r>
      <w:r>
        <w:t xml:space="preserve"> including the guidance and management of the contract for the </w:t>
      </w:r>
      <w:r w:rsidR="004B568A">
        <w:t>life of the contract.</w:t>
      </w:r>
    </w:p>
    <w:p w:rsidR="0018413F" w:rsidRDefault="0018413F" w:rsidP="0018413F">
      <w:r w:rsidRPr="007230DC">
        <w:t xml:space="preserve">This document is to be built during the </w:t>
      </w:r>
      <w:r>
        <w:t xml:space="preserve">post-installation acceptance </w:t>
      </w:r>
      <w:r w:rsidRPr="007230DC">
        <w:t xml:space="preserve">phase. </w:t>
      </w:r>
      <w:r>
        <w:t>It</w:t>
      </w:r>
      <w:r w:rsidRPr="007230DC">
        <w:t xml:space="preserve"> will then be presented to the Agency within </w:t>
      </w:r>
      <w:r>
        <w:t>60</w:t>
      </w:r>
      <w:r w:rsidRPr="007230DC">
        <w:t xml:space="preserve"> days </w:t>
      </w:r>
      <w:r>
        <w:t>after receipt of associated reports and an updated version will be presented to the agency including the first year M&amp;V data within 60 days after receipt</w:t>
      </w:r>
      <w:r w:rsidR="004F5768">
        <w:t xml:space="preserve"> of the first year M&amp;V report. </w:t>
      </w:r>
      <w:r>
        <w:t>At the time of the submittal of this document to the Agency after t</w:t>
      </w:r>
      <w:r w:rsidR="004F5768">
        <w:t xml:space="preserve">he first year M&amp;V, the </w:t>
      </w:r>
      <w:r w:rsidR="002B6BD3">
        <w:t>DOE</w:t>
      </w:r>
      <w:r>
        <w:t xml:space="preserve"> </w:t>
      </w:r>
      <w:r w:rsidR="002B6BD3">
        <w:t xml:space="preserve">may </w:t>
      </w:r>
      <w:r>
        <w:t xml:space="preserve">review the document with the Agency to ensure completeness and </w:t>
      </w:r>
      <w:r w:rsidR="004F5768">
        <w:t xml:space="preserve">provide the Agency with a </w:t>
      </w:r>
      <w:r>
        <w:t xml:space="preserve">understanding of their responsibilities as they relate to annual Agency updates to this document for the remainder of the period of performance </w:t>
      </w:r>
      <w:r w:rsidR="004B568A">
        <w:t>and life of the</w:t>
      </w:r>
      <w:r>
        <w:t xml:space="preserve"> ESPC.</w:t>
      </w:r>
    </w:p>
    <w:p w:rsidR="001C08EC" w:rsidRDefault="001C08EC" w:rsidP="001C08EC"/>
    <w:p w:rsidR="001C08EC" w:rsidRDefault="001C08EC" w:rsidP="001C08EC">
      <w:r w:rsidRPr="007230DC">
        <w:t xml:space="preserve">The Contracting Officer (CO) and the </w:t>
      </w:r>
      <w:r>
        <w:t xml:space="preserve">COTR </w:t>
      </w:r>
      <w:r w:rsidR="004B568A">
        <w:t>can</w:t>
      </w:r>
      <w:r w:rsidRPr="007230DC">
        <w:t xml:space="preserve"> use the document to assist in monitoring and documenting the performance period activities during the contract performance period </w:t>
      </w:r>
      <w:r>
        <w:t>for</w:t>
      </w:r>
      <w:r w:rsidRPr="007230DC">
        <w:t xml:space="preserve"> the contract term.</w:t>
      </w:r>
      <w:r>
        <w:t xml:space="preserve"> </w:t>
      </w:r>
      <w:r w:rsidRPr="007230DC">
        <w:t xml:space="preserve">The document </w:t>
      </w:r>
      <w:r w:rsidR="000B2570">
        <w:t>can</w:t>
      </w:r>
      <w:r w:rsidRPr="007230DC">
        <w:t xml:space="preserve"> </w:t>
      </w:r>
      <w:r>
        <w:t xml:space="preserve">also </w:t>
      </w:r>
      <w:r w:rsidRPr="007230DC">
        <w:t>be used to train and assist any Agency personnel replacements</w:t>
      </w:r>
      <w:r>
        <w:t xml:space="preserve"> during the contract term</w:t>
      </w:r>
      <w:r w:rsidRPr="007230DC">
        <w:t>.</w:t>
      </w:r>
    </w:p>
    <w:p w:rsidR="00C702F0" w:rsidRDefault="00C702F0" w:rsidP="00C702F0"/>
    <w:p w:rsidR="00C702F0" w:rsidRDefault="007A435F" w:rsidP="00C702F0">
      <w:r>
        <w:t xml:space="preserve">Finally, </w:t>
      </w:r>
      <w:r w:rsidR="000B2570">
        <w:t>at the discretion of the agency</w:t>
      </w:r>
      <w:r w:rsidR="00606CBE">
        <w:t>,</w:t>
      </w:r>
      <w:r w:rsidR="000B2570">
        <w:t xml:space="preserve"> </w:t>
      </w:r>
      <w:r>
        <w:t>this</w:t>
      </w:r>
      <w:r w:rsidR="00C702F0" w:rsidRPr="007230DC">
        <w:t xml:space="preserve"> document will either contain the necessary data for contract maintenance or will </w:t>
      </w:r>
      <w:r w:rsidR="001C08EC" w:rsidRPr="007230DC">
        <w:t>record</w:t>
      </w:r>
      <w:r w:rsidR="00C702F0" w:rsidRPr="007230DC">
        <w:t xml:space="preserve"> the location of the data.</w:t>
      </w:r>
    </w:p>
    <w:p w:rsidR="007230DC" w:rsidRDefault="007230DC" w:rsidP="007230DC"/>
    <w:p w:rsidR="007230DC" w:rsidRPr="007230DC" w:rsidRDefault="007230DC" w:rsidP="00115786">
      <w:pPr>
        <w:pStyle w:val="Heading2"/>
      </w:pPr>
      <w:bookmarkStart w:id="9" w:name="_Toc95977093"/>
      <w:bookmarkStart w:id="10" w:name="_Toc98335157"/>
      <w:bookmarkStart w:id="11" w:name="_Toc265136531"/>
      <w:r w:rsidRPr="007230DC">
        <w:t>Data Preparation, Annual Review and Storage Guidance Overview</w:t>
      </w:r>
      <w:bookmarkEnd w:id="9"/>
      <w:bookmarkEnd w:id="10"/>
      <w:bookmarkEnd w:id="11"/>
    </w:p>
    <w:p w:rsidR="007230DC" w:rsidRPr="007230DC" w:rsidRDefault="007230DC" w:rsidP="007230DC"/>
    <w:p w:rsidR="004F7CC5" w:rsidRPr="007230DC" w:rsidRDefault="004F7CC5" w:rsidP="004F7CC5">
      <w:bookmarkStart w:id="12" w:name="_Toc95977094"/>
      <w:r w:rsidRPr="007230DC">
        <w:t xml:space="preserve">Key correspondence and project documents should be kept and stored in a safe and easily accessible location. This </w:t>
      </w:r>
      <w:r w:rsidR="00386983">
        <w:t>LOC Plan</w:t>
      </w:r>
      <w:r w:rsidRPr="007230DC">
        <w:t xml:space="preserve"> provides both control for capturing what is necessary from</w:t>
      </w:r>
      <w:r>
        <w:t xml:space="preserve"> both a project management and</w:t>
      </w:r>
      <w:r w:rsidRPr="007230DC">
        <w:t xml:space="preserve"> an M&amp;V perspective</w:t>
      </w:r>
      <w:r>
        <w:t>,</w:t>
      </w:r>
      <w:r w:rsidRPr="007230DC">
        <w:t xml:space="preserve"> and also provides a Documentation Matrix to assist the agency in managing these documents.</w:t>
      </w:r>
      <w:r w:rsidR="000B2570">
        <w:t xml:space="preserve">  Some of the </w:t>
      </w:r>
      <w:r w:rsidR="002B6BD3">
        <w:t xml:space="preserve">potential </w:t>
      </w:r>
      <w:r w:rsidR="00316259">
        <w:t>activities that may be provided by</w:t>
      </w:r>
      <w:r w:rsidR="000B2570">
        <w:t xml:space="preserve"> </w:t>
      </w:r>
      <w:r w:rsidR="002B6BD3">
        <w:t>DOE</w:t>
      </w:r>
      <w:r w:rsidR="000B2570">
        <w:t xml:space="preserve"> are included in the bullet point list below:</w:t>
      </w:r>
    </w:p>
    <w:p w:rsidR="004F7CC5" w:rsidRPr="007230DC" w:rsidRDefault="004F7CC5" w:rsidP="004F7CC5"/>
    <w:p w:rsidR="004F7CC5" w:rsidRPr="007230DC" w:rsidRDefault="004F7CC5" w:rsidP="004F7CC5">
      <w:pPr>
        <w:pStyle w:val="ListParagraph"/>
        <w:numPr>
          <w:ilvl w:val="0"/>
          <w:numId w:val="27"/>
        </w:numPr>
      </w:pPr>
      <w:r w:rsidRPr="007230DC">
        <w:t xml:space="preserve">The </w:t>
      </w:r>
      <w:r w:rsidR="002B6BD3">
        <w:t>DOE may</w:t>
      </w:r>
      <w:r w:rsidRPr="007230DC">
        <w:t xml:space="preserve"> collect the performance data from the Contract, Implementation, </w:t>
      </w:r>
      <w:r>
        <w:t>T</w:t>
      </w:r>
      <w:r w:rsidRPr="007230DC">
        <w:t xml:space="preserve">esting, </w:t>
      </w:r>
      <w:r>
        <w:t>Witnessing, C</w:t>
      </w:r>
      <w:r w:rsidRPr="007230DC">
        <w:t xml:space="preserve">ommissioning and </w:t>
      </w:r>
      <w:r>
        <w:t>A</w:t>
      </w:r>
      <w:r w:rsidRPr="007230DC">
        <w:t xml:space="preserve">cceptance efforts, and </w:t>
      </w:r>
      <w:r w:rsidR="009E11B6">
        <w:t>compile the</w:t>
      </w:r>
      <w:r w:rsidRPr="007230DC">
        <w:t xml:space="preserve"> </w:t>
      </w:r>
      <w:r w:rsidR="009E11B6">
        <w:t>information necessary to complete the workbook</w:t>
      </w:r>
      <w:r w:rsidRPr="007230DC">
        <w:t xml:space="preserve"> prior to turning th</w:t>
      </w:r>
      <w:r>
        <w:t>e</w:t>
      </w:r>
      <w:r w:rsidRPr="007230DC">
        <w:t xml:space="preserve"> workbook over to the</w:t>
      </w:r>
      <w:r>
        <w:t xml:space="preserve"> COTR or </w:t>
      </w:r>
      <w:r w:rsidRPr="007230DC">
        <w:t>person charged with the ES</w:t>
      </w:r>
      <w:r>
        <w:t>PC Performance Period operation for the Agency.</w:t>
      </w:r>
    </w:p>
    <w:p w:rsidR="004F7CC5" w:rsidRPr="007230DC" w:rsidRDefault="004F7CC5" w:rsidP="004F7CC5">
      <w:pPr>
        <w:pStyle w:val="ListParagraph"/>
        <w:numPr>
          <w:ilvl w:val="0"/>
          <w:numId w:val="26"/>
        </w:numPr>
      </w:pPr>
      <w:r w:rsidRPr="007230DC">
        <w:t xml:space="preserve">The </w:t>
      </w:r>
      <w:r w:rsidR="002B6BD3">
        <w:t>DOE may</w:t>
      </w:r>
      <w:r w:rsidRPr="007230DC">
        <w:t xml:space="preserve"> review th</w:t>
      </w:r>
      <w:r>
        <w:t>e</w:t>
      </w:r>
      <w:r w:rsidRPr="007230DC">
        <w:t xml:space="preserve"> </w:t>
      </w:r>
      <w:r w:rsidR="009E11B6">
        <w:t>workbook</w:t>
      </w:r>
      <w:r w:rsidRPr="007230DC">
        <w:t xml:space="preserve"> with the Agency </w:t>
      </w:r>
      <w:r>
        <w:t>personnel</w:t>
      </w:r>
      <w:r w:rsidRPr="007230DC">
        <w:t>, training th</w:t>
      </w:r>
      <w:r>
        <w:t>ose</w:t>
      </w:r>
      <w:r w:rsidRPr="007230DC">
        <w:t xml:space="preserve"> person</w:t>
      </w:r>
      <w:r>
        <w:t>(s)</w:t>
      </w:r>
      <w:r w:rsidRPr="007230DC">
        <w:t xml:space="preserve"> to </w:t>
      </w:r>
      <w:r>
        <w:t>e</w:t>
      </w:r>
      <w:r w:rsidRPr="007230DC">
        <w:t xml:space="preserve">nsure understanding of </w:t>
      </w:r>
      <w:r w:rsidR="009E11B6">
        <w:t>the contents of the workbook.</w:t>
      </w:r>
      <w:r>
        <w:t xml:space="preserve"> </w:t>
      </w:r>
      <w:r w:rsidR="009E11B6">
        <w:t>It will be the agency’s responsibility to ensure</w:t>
      </w:r>
      <w:r>
        <w:t xml:space="preserve"> proper conduct of O&amp;M, R&amp;R, Inspections and Monitoring will be conducted.</w:t>
      </w:r>
    </w:p>
    <w:p w:rsidR="004F7CC5" w:rsidRDefault="004F7CC5" w:rsidP="004F7CC5">
      <w:pPr>
        <w:pStyle w:val="ListParagraph"/>
        <w:numPr>
          <w:ilvl w:val="0"/>
          <w:numId w:val="26"/>
        </w:numPr>
      </w:pPr>
      <w:r w:rsidRPr="00F55491">
        <w:t xml:space="preserve">The </w:t>
      </w:r>
      <w:r w:rsidR="002B6BD3">
        <w:t>DOE may</w:t>
      </w:r>
      <w:r w:rsidRPr="00F55491">
        <w:t xml:space="preserve"> collect and attach or insert the contractual data on savings from the first year of the contract, as well as any savings accrued during the construction period for ECMs which are completed and accepted for beneficial use.  These savings accrue durin</w:t>
      </w:r>
      <w:r>
        <w:t xml:space="preserve">g the construction period, but </w:t>
      </w:r>
      <w:r w:rsidRPr="00F55491">
        <w:t xml:space="preserve">prior to total project completion.  These energy savings </w:t>
      </w:r>
      <w:r w:rsidRPr="006771CF">
        <w:t>are payable after total project comple</w:t>
      </w:r>
      <w:r w:rsidR="009E11B6">
        <w:t>tion and acceptance of all ECMs, or as ECMs are individually accepted.</w:t>
      </w:r>
    </w:p>
    <w:p w:rsidR="004F7CC5" w:rsidRPr="007230DC" w:rsidRDefault="000B2570" w:rsidP="004F7CC5">
      <w:pPr>
        <w:pStyle w:val="ListParagraph"/>
        <w:numPr>
          <w:ilvl w:val="0"/>
          <w:numId w:val="26"/>
        </w:numPr>
      </w:pPr>
      <w:r>
        <w:t xml:space="preserve">The </w:t>
      </w:r>
      <w:r w:rsidR="002B6BD3">
        <w:t>DOE may</w:t>
      </w:r>
      <w:r>
        <w:t xml:space="preserve"> notify the agency that the c</w:t>
      </w:r>
      <w:r w:rsidR="004F7CC5">
        <w:t xml:space="preserve">onstruction period savings </w:t>
      </w:r>
      <w:r>
        <w:t xml:space="preserve">should be </w:t>
      </w:r>
      <w:r w:rsidR="00A25FB0">
        <w:t>verified</w:t>
      </w:r>
      <w:r w:rsidR="004F7CC5">
        <w:t xml:space="preserve"> </w:t>
      </w:r>
      <w:r w:rsidR="009E11B6">
        <w:t>prior to acceptance</w:t>
      </w:r>
      <w:r>
        <w:t>.</w:t>
      </w:r>
      <w:r w:rsidR="004F7CC5">
        <w:t xml:space="preserve"> </w:t>
      </w:r>
      <w:r>
        <w:t>The</w:t>
      </w:r>
      <w:r w:rsidR="004F7CC5">
        <w:t xml:space="preserve"> M&amp;V process will annually provide the data that is used for verification of achieved savings for each year of the contract performance period.</w:t>
      </w:r>
    </w:p>
    <w:p w:rsidR="004F7CC5" w:rsidRDefault="004F7CC5" w:rsidP="004F7CC5">
      <w:pPr>
        <w:pStyle w:val="ListParagraph"/>
        <w:numPr>
          <w:ilvl w:val="0"/>
          <w:numId w:val="26"/>
        </w:numPr>
      </w:pPr>
      <w:r w:rsidRPr="007230DC">
        <w:t xml:space="preserve">The </w:t>
      </w:r>
      <w:r w:rsidR="002B6BD3">
        <w:t>DOE may</w:t>
      </w:r>
      <w:r w:rsidRPr="007230DC">
        <w:t xml:space="preserve"> </w:t>
      </w:r>
      <w:r w:rsidR="000B2570">
        <w:t xml:space="preserve">initially </w:t>
      </w:r>
      <w:r w:rsidRPr="007230DC">
        <w:t xml:space="preserve">insert the initial </w:t>
      </w:r>
      <w:r>
        <w:t>P</w:t>
      </w:r>
      <w:r w:rsidRPr="007230DC">
        <w:t xml:space="preserve">oints </w:t>
      </w:r>
      <w:r w:rsidR="00B55D4D">
        <w:t>of</w:t>
      </w:r>
      <w:r w:rsidRPr="007230DC">
        <w:t xml:space="preserve"> </w:t>
      </w:r>
      <w:r w:rsidRPr="003A4DDD">
        <w:t>Contact (POC)</w:t>
      </w:r>
      <w:r>
        <w:t xml:space="preserve"> for DOE and the ESCO Personnel.  </w:t>
      </w:r>
      <w:r w:rsidRPr="007230DC">
        <w:t xml:space="preserve">The Agency shall </w:t>
      </w:r>
      <w:r>
        <w:t>insert</w:t>
      </w:r>
      <w:r w:rsidRPr="007230DC">
        <w:t xml:space="preserve"> the Agency </w:t>
      </w:r>
      <w:r>
        <w:t>POCs</w:t>
      </w:r>
      <w:r w:rsidRPr="007230DC">
        <w:t xml:space="preserve"> and be responsible for maintaining </w:t>
      </w:r>
      <w:r w:rsidR="000B2570">
        <w:t>an up-to-date</w:t>
      </w:r>
      <w:r w:rsidRPr="007230DC">
        <w:t xml:space="preserve"> POC list </w:t>
      </w:r>
      <w:r>
        <w:t xml:space="preserve">for the </w:t>
      </w:r>
      <w:r w:rsidR="000B2570">
        <w:t xml:space="preserve">life </w:t>
      </w:r>
      <w:r>
        <w:t>of the contract.</w:t>
      </w:r>
    </w:p>
    <w:p w:rsidR="004F7CC5" w:rsidRPr="007230DC" w:rsidRDefault="004F7CC5" w:rsidP="004F7CC5">
      <w:pPr>
        <w:pStyle w:val="ListParagraph"/>
        <w:numPr>
          <w:ilvl w:val="0"/>
          <w:numId w:val="26"/>
        </w:numPr>
      </w:pPr>
      <w:r>
        <w:t xml:space="preserve">The </w:t>
      </w:r>
      <w:r w:rsidR="002B6BD3">
        <w:t>DOE may</w:t>
      </w:r>
      <w:r>
        <w:t xml:space="preserve"> review the responsibilities for O&amp;M, including Preventative Maintenance (PM), and R&amp;R for the COTR, ensuring identification of which party is responsible for each activity.  The party not responsible for the conduct of each activity is then responsible for monitoring and inspecting the efforts of the other party to ensure the work scope is accomplished to the respective agreement and plans</w:t>
      </w:r>
      <w:r w:rsidR="00316259">
        <w:t>, but the ultimate responsibility for performance remains with the ESCO</w:t>
      </w:r>
      <w:r>
        <w:t xml:space="preserve">.  </w:t>
      </w:r>
    </w:p>
    <w:p w:rsidR="004F7CC5" w:rsidRPr="007230DC" w:rsidRDefault="004F7CC5" w:rsidP="004F7CC5">
      <w:pPr>
        <w:pStyle w:val="ListParagraph"/>
        <w:numPr>
          <w:ilvl w:val="0"/>
          <w:numId w:val="26"/>
        </w:numPr>
      </w:pPr>
      <w:r w:rsidRPr="007230DC">
        <w:t xml:space="preserve">The </w:t>
      </w:r>
      <w:r w:rsidR="002B6BD3">
        <w:t>DOE may</w:t>
      </w:r>
      <w:r w:rsidRPr="007230DC">
        <w:t xml:space="preserve"> review and insert the results from the first year of M&amp;V, and review the analyses with the Agency </w:t>
      </w:r>
      <w:r>
        <w:t>COTR</w:t>
      </w:r>
      <w:r w:rsidRPr="007230DC">
        <w:t xml:space="preserve">.  This activity </w:t>
      </w:r>
      <w:r w:rsidR="002B6BD3">
        <w:t>may</w:t>
      </w:r>
      <w:r w:rsidRPr="007230DC">
        <w:t xml:space="preserve"> set up the process to be followed for the remaining years of the </w:t>
      </w:r>
      <w:r>
        <w:t>p</w:t>
      </w:r>
      <w:r w:rsidRPr="007230DC">
        <w:t xml:space="preserve">erformance </w:t>
      </w:r>
      <w:r>
        <w:t>p</w:t>
      </w:r>
      <w:r w:rsidRPr="007230DC">
        <w:t>eriod.</w:t>
      </w:r>
      <w:r>
        <w:t xml:space="preserve">  When completed, the </w:t>
      </w:r>
      <w:r w:rsidR="002B6BD3">
        <w:t>DOE</w:t>
      </w:r>
      <w:r>
        <w:t xml:space="preserve"> </w:t>
      </w:r>
      <w:r w:rsidR="002B6BD3">
        <w:t>may</w:t>
      </w:r>
      <w:r>
        <w:t xml:space="preserve"> re-issue this document to the COTR and review the annual processes that the COTR must perform.</w:t>
      </w:r>
    </w:p>
    <w:p w:rsidR="00684E9D" w:rsidRDefault="004F7CC5" w:rsidP="004F7CC5">
      <w:pPr>
        <w:ind w:left="360"/>
      </w:pPr>
      <w:r w:rsidRPr="007230DC">
        <w:t>The Agency C</w:t>
      </w:r>
      <w:r>
        <w:t>OTR</w:t>
      </w:r>
      <w:r w:rsidRPr="007230DC">
        <w:t xml:space="preserve"> shall be responsible for maintaining all charts and forms current for the remaining term of the contract.  </w:t>
      </w:r>
      <w:r w:rsidR="00316259">
        <w:t xml:space="preserve">DOE </w:t>
      </w:r>
      <w:r w:rsidRPr="007230DC">
        <w:t xml:space="preserve">services </w:t>
      </w:r>
      <w:r w:rsidR="00316259">
        <w:t>may</w:t>
      </w:r>
      <w:r w:rsidRPr="007230DC">
        <w:t xml:space="preserve"> be provided </w:t>
      </w:r>
      <w:r>
        <w:t xml:space="preserve">for periods beyond the first year </w:t>
      </w:r>
      <w:r w:rsidRPr="007230DC">
        <w:t xml:space="preserve">if the Agency determines more assistance is required to </w:t>
      </w:r>
      <w:r>
        <w:t>support administration of the contract</w:t>
      </w:r>
      <w:r w:rsidR="00316259">
        <w:t xml:space="preserve"> upon agreement with DOE</w:t>
      </w:r>
      <w:r w:rsidR="00684E9D">
        <w:t>.</w:t>
      </w:r>
    </w:p>
    <w:p w:rsidR="007230DC" w:rsidRPr="007230DC" w:rsidRDefault="00C702F0" w:rsidP="00115786">
      <w:pPr>
        <w:pStyle w:val="Heading2"/>
      </w:pPr>
      <w:r>
        <w:br w:type="page"/>
      </w:r>
      <w:bookmarkStart w:id="13" w:name="_Toc98335158"/>
      <w:bookmarkStart w:id="14" w:name="_Toc265136532"/>
      <w:r>
        <w:t xml:space="preserve">Additional Guidance in the </w:t>
      </w:r>
      <w:r w:rsidR="00386983">
        <w:t>LOC Plan</w:t>
      </w:r>
      <w:r w:rsidR="007230DC" w:rsidRPr="007230DC">
        <w:t xml:space="preserve"> Appendices</w:t>
      </w:r>
      <w:bookmarkEnd w:id="12"/>
      <w:bookmarkEnd w:id="13"/>
      <w:bookmarkEnd w:id="14"/>
    </w:p>
    <w:p w:rsidR="007230DC" w:rsidRPr="007230DC" w:rsidRDefault="007230DC" w:rsidP="007230DC"/>
    <w:p w:rsidR="004F7CC5" w:rsidRPr="007230DC" w:rsidRDefault="004F7CC5" w:rsidP="004F7CC5">
      <w:r w:rsidRPr="007230DC">
        <w:t>Checklists are presented in A</w:t>
      </w:r>
      <w:r>
        <w:t>ppendix A</w:t>
      </w:r>
      <w:r w:rsidRPr="007230DC">
        <w:t xml:space="preserve"> to assist the </w:t>
      </w:r>
      <w:r w:rsidR="002B6BD3">
        <w:t>Agency</w:t>
      </w:r>
      <w:r w:rsidRPr="007230DC">
        <w:t xml:space="preserve"> to </w:t>
      </w:r>
      <w:r>
        <w:t>e</w:t>
      </w:r>
      <w:r w:rsidRPr="007230DC">
        <w:t>nsure th</w:t>
      </w:r>
      <w:r>
        <w:t>e</w:t>
      </w:r>
      <w:r w:rsidRPr="007230DC">
        <w:t xml:space="preserve"> template is fully prepared for the Agency’s use in the Performance Peri</w:t>
      </w:r>
      <w:r w:rsidR="002B6BD3">
        <w:t xml:space="preserve">od of the contract. The Agency </w:t>
      </w:r>
      <w:r>
        <w:t>will</w:t>
      </w:r>
      <w:r w:rsidRPr="007230DC">
        <w:t xml:space="preserve"> follow in the identification an</w:t>
      </w:r>
      <w:r w:rsidR="00597751">
        <w:t xml:space="preserve">d accomplishment of </w:t>
      </w:r>
      <w:r w:rsidRPr="007230DC">
        <w:t xml:space="preserve">the tasks required each year for the entire contract term.  A second checklist is provided </w:t>
      </w:r>
      <w:r>
        <w:t xml:space="preserve">in Appendix B </w:t>
      </w:r>
      <w:r w:rsidRPr="007230DC">
        <w:t xml:space="preserve">for the annual activities required by the Agency </w:t>
      </w:r>
      <w:r>
        <w:t>COTR</w:t>
      </w:r>
      <w:r w:rsidRPr="007230DC">
        <w:t xml:space="preserve"> to assist and give guidance, </w:t>
      </w:r>
      <w:r>
        <w:t>e</w:t>
      </w:r>
      <w:r w:rsidRPr="007230DC">
        <w:t>nsuring that the equipment is properly maintained, and all performance data is properly collected and recorded.</w:t>
      </w:r>
    </w:p>
    <w:p w:rsidR="004F7CC5" w:rsidRPr="007230DC" w:rsidRDefault="004F7CC5" w:rsidP="004F7CC5"/>
    <w:p w:rsidR="004F7CC5" w:rsidRDefault="004F7CC5" w:rsidP="004F7CC5">
      <w:r>
        <w:t>Storage location information</w:t>
      </w:r>
      <w:r w:rsidRPr="00084B2A">
        <w:t xml:space="preserve"> for commissioning documentation</w:t>
      </w:r>
      <w:r>
        <w:t xml:space="preserve"> is listed in Appendix C</w:t>
      </w:r>
      <w:r w:rsidRPr="00084B2A">
        <w:t xml:space="preserve"> and </w:t>
      </w:r>
      <w:r>
        <w:t xml:space="preserve">the </w:t>
      </w:r>
      <w:r w:rsidRPr="00084B2A">
        <w:t xml:space="preserve">annual M&amp;V Report paragraph </w:t>
      </w:r>
      <w:r>
        <w:t>is listed in the Section Titled “Measurement and Verification Plan from IGA”</w:t>
      </w:r>
    </w:p>
    <w:p w:rsidR="004F7CC5" w:rsidRPr="007230DC" w:rsidRDefault="004F7CC5" w:rsidP="004F7CC5"/>
    <w:p w:rsidR="004F7CC5" w:rsidRPr="007230DC" w:rsidRDefault="004F7CC5" w:rsidP="004F7CC5">
      <w:r w:rsidRPr="007230DC">
        <w:t xml:space="preserve">Also included in the Appendices </w:t>
      </w:r>
      <w:r>
        <w:t>is</w:t>
      </w:r>
      <w:r w:rsidRPr="007230DC">
        <w:t xml:space="preserve"> information regarding </w:t>
      </w:r>
      <w:r w:rsidR="00E42F90">
        <w:t>ENERGY STAR</w:t>
      </w:r>
      <w:r w:rsidRPr="00873DC5">
        <w:t xml:space="preserve"> </w:t>
      </w:r>
      <w:r w:rsidR="000B2570">
        <w:t xml:space="preserve">Benchmarking </w:t>
      </w:r>
      <w:r w:rsidR="00E42F90">
        <w:t>should the agency seek ENERGY STAR r</w:t>
      </w:r>
      <w:r w:rsidR="000B2570">
        <w:t xml:space="preserve">atings </w:t>
      </w:r>
      <w:r w:rsidR="00E42F90">
        <w:t xml:space="preserve">and building labels </w:t>
      </w:r>
      <w:r w:rsidR="000B2570">
        <w:t xml:space="preserve">for its facilities </w:t>
      </w:r>
      <w:r>
        <w:t xml:space="preserve">(Appendix C). </w:t>
      </w:r>
    </w:p>
    <w:p w:rsidR="007230DC" w:rsidRPr="007230DC" w:rsidRDefault="007230DC" w:rsidP="007230DC"/>
    <w:p w:rsidR="007230DC" w:rsidRPr="007230DC" w:rsidRDefault="007230DC" w:rsidP="007230DC"/>
    <w:p w:rsidR="00C702F0" w:rsidRDefault="00C702F0" w:rsidP="00C702F0">
      <w:pPr>
        <w:pStyle w:val="Heading1"/>
      </w:pPr>
      <w:r>
        <w:br w:type="page"/>
      </w:r>
      <w:bookmarkStart w:id="15" w:name="_Toc98335159"/>
      <w:bookmarkStart w:id="16" w:name="_Toc265136533"/>
      <w:r>
        <w:t>Witnessing</w:t>
      </w:r>
      <w:bookmarkEnd w:id="15"/>
      <w:bookmarkEnd w:id="16"/>
    </w:p>
    <w:p w:rsidR="007230DC" w:rsidRDefault="007230DC" w:rsidP="007230DC"/>
    <w:p w:rsidR="004F7CC5" w:rsidRDefault="004F7CC5" w:rsidP="004F7CC5">
      <w:pPr>
        <w:pStyle w:val="BodyText"/>
      </w:pPr>
      <w:bookmarkStart w:id="17" w:name="_Toc95977095"/>
      <w:r>
        <w:t xml:space="preserve">Several requirements exist that require the Agency, usually the COTR, to witness various activities by the ESCO. Witnessing includes observing the </w:t>
      </w:r>
      <w:r w:rsidR="0089580B">
        <w:t>final i</w:t>
      </w:r>
      <w:r w:rsidRPr="00FE5F2D">
        <w:t>nspection</w:t>
      </w:r>
      <w:r w:rsidR="0089580B">
        <w:t>s, acceptance and c</w:t>
      </w:r>
      <w:r w:rsidRPr="00FE5F2D">
        <w:t>ommissioning tests. The witnessing activities are especi</w:t>
      </w:r>
      <w:r>
        <w:t xml:space="preserve">ally essential to ensure that testing is accomplished per the test plans with calibrated test equipment and the results are as expected. All witnessing should be documented, and </w:t>
      </w:r>
      <w:r w:rsidR="00E42F90">
        <w:t xml:space="preserve">can be </w:t>
      </w:r>
      <w:r>
        <w:t>entered as noted in the following Witnessing Log.</w:t>
      </w:r>
      <w:r w:rsidR="0089580B">
        <w:t xml:space="preserve">  The FEMP</w:t>
      </w:r>
      <w:r w:rsidR="00E42F90">
        <w:t xml:space="preserve"> Witnessing G</w:t>
      </w:r>
      <w:r w:rsidR="0089580B">
        <w:t>uidance</w:t>
      </w:r>
      <w:r w:rsidR="00A25FB0">
        <w:t xml:space="preserve"> i</w:t>
      </w:r>
      <w:r w:rsidR="0089580B">
        <w:t>s available on the FEMP website (</w:t>
      </w:r>
      <w:hyperlink r:id="rId9" w:history="1">
        <w:r w:rsidR="0089580B" w:rsidRPr="00D072F4">
          <w:rPr>
            <w:rStyle w:val="Hyperlink"/>
          </w:rPr>
          <w:t>http://www1.eere.energy.gov/femp/financing/espcs_resources.html</w:t>
        </w:r>
      </w:hyperlink>
      <w:r w:rsidR="0089580B">
        <w:t>) and recommends a graded approach to witnessing.</w:t>
      </w:r>
    </w:p>
    <w:p w:rsidR="004F7CC5" w:rsidRDefault="004F7CC5" w:rsidP="004F7CC5">
      <w:pPr>
        <w:pStyle w:val="BodyText"/>
      </w:pPr>
      <w:r>
        <w:t xml:space="preserve">Witnessing </w:t>
      </w:r>
      <w:r w:rsidR="00A25FB0">
        <w:t xml:space="preserve">during the first year of performance may </w:t>
      </w:r>
      <w:r>
        <w:t>also include maintenance and preventative maintenance as it is performed per O&amp;M plans, ensuring equipment operation is maintained at manufacturer’s specification levels, and R&amp;R is accomplished in a timely manner, keeping the equipment operating as necessary to produce the estimated savings.</w:t>
      </w:r>
    </w:p>
    <w:p w:rsidR="004F7CC5" w:rsidRDefault="004F7CC5" w:rsidP="004F7CC5">
      <w:pPr>
        <w:pStyle w:val="BodyText"/>
      </w:pPr>
      <w:r>
        <w:t xml:space="preserve">The witnessing requirement roles are </w:t>
      </w:r>
      <w:r w:rsidR="00E42F90">
        <w:t xml:space="preserve">theoretically </w:t>
      </w:r>
      <w:r>
        <w:t xml:space="preserve">reversed when the work scope </w:t>
      </w:r>
      <w:r w:rsidR="00A25FB0">
        <w:t xml:space="preserve">responsibility has not been assigned to </w:t>
      </w:r>
      <w:r>
        <w:t>the ESCO. In this case</w:t>
      </w:r>
      <w:r w:rsidR="00597751">
        <w:t>,</w:t>
      </w:r>
      <w:r>
        <w:t xml:space="preserve"> the COT</w:t>
      </w:r>
      <w:r w:rsidR="0089580B">
        <w:t>R is responsible to ensure all t</w:t>
      </w:r>
      <w:r>
        <w:t xml:space="preserve">esting, O&amp;M, and R&amp;R is performed as required, and it is prudent to notify and request the ESCO witness operations and/or work performed </w:t>
      </w:r>
      <w:r w:rsidR="00E42F90">
        <w:t>to minimize potential for disputes over accomplishments.</w:t>
      </w:r>
    </w:p>
    <w:p w:rsidR="00C702F0" w:rsidRDefault="00C702F0" w:rsidP="00C702F0">
      <w:pPr>
        <w:pStyle w:val="BodyText"/>
      </w:pPr>
    </w:p>
    <w:p w:rsidR="00C702F0" w:rsidRDefault="00C702F0" w:rsidP="00C702F0">
      <w:pPr>
        <w:pStyle w:val="Heading2"/>
      </w:pPr>
      <w:bookmarkStart w:id="18" w:name="_Toc98335160"/>
      <w:bookmarkStart w:id="19" w:name="_Toc265136534"/>
      <w:r>
        <w:t>Witnessing Log</w:t>
      </w:r>
      <w:bookmarkEnd w:id="18"/>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2160"/>
        <w:gridCol w:w="1998"/>
      </w:tblGrid>
      <w:tr w:rsidR="00C702F0" w:rsidRPr="00363C11">
        <w:trPr>
          <w:trHeight w:val="503"/>
        </w:trPr>
        <w:tc>
          <w:tcPr>
            <w:tcW w:w="4698" w:type="dxa"/>
            <w:vAlign w:val="bottom"/>
          </w:tcPr>
          <w:p w:rsidR="00C702F0" w:rsidRPr="00363C11" w:rsidRDefault="00A1004D" w:rsidP="00A1004D">
            <w:pPr>
              <w:pStyle w:val="BodyText"/>
              <w:spacing w:before="120" w:after="0"/>
              <w:jc w:val="center"/>
              <w:rPr>
                <w:rFonts w:eastAsiaTheme="minorHAnsi"/>
                <w:b/>
                <w:sz w:val="22"/>
              </w:rPr>
            </w:pPr>
            <w:r>
              <w:rPr>
                <w:b/>
                <w:sz w:val="22"/>
                <w:szCs w:val="22"/>
              </w:rPr>
              <w:t>Action Witnessed</w:t>
            </w:r>
          </w:p>
        </w:tc>
        <w:tc>
          <w:tcPr>
            <w:tcW w:w="2160" w:type="dxa"/>
            <w:vAlign w:val="bottom"/>
          </w:tcPr>
          <w:p w:rsidR="00C702F0" w:rsidRPr="00363C11" w:rsidRDefault="00C702F0" w:rsidP="00363C11">
            <w:pPr>
              <w:pStyle w:val="BodyText"/>
              <w:spacing w:before="120" w:after="0"/>
              <w:jc w:val="center"/>
              <w:rPr>
                <w:rFonts w:eastAsiaTheme="minorHAnsi"/>
                <w:b/>
                <w:sz w:val="22"/>
              </w:rPr>
            </w:pPr>
            <w:r w:rsidRPr="00363C11">
              <w:rPr>
                <w:b/>
                <w:sz w:val="22"/>
                <w:szCs w:val="22"/>
              </w:rPr>
              <w:t>Name of Witness</w:t>
            </w:r>
          </w:p>
        </w:tc>
        <w:tc>
          <w:tcPr>
            <w:tcW w:w="1998" w:type="dxa"/>
            <w:vAlign w:val="bottom"/>
          </w:tcPr>
          <w:p w:rsidR="00C702F0" w:rsidRPr="00363C11" w:rsidRDefault="00C702F0" w:rsidP="00363C11">
            <w:pPr>
              <w:pStyle w:val="BodyText"/>
              <w:spacing w:before="120" w:after="0"/>
              <w:jc w:val="center"/>
              <w:rPr>
                <w:rFonts w:eastAsiaTheme="minorHAnsi"/>
                <w:b/>
                <w:sz w:val="22"/>
              </w:rPr>
            </w:pPr>
            <w:r w:rsidRPr="00363C11">
              <w:rPr>
                <w:b/>
                <w:sz w:val="22"/>
                <w:szCs w:val="22"/>
              </w:rPr>
              <w:t>Date of Witnessing</w:t>
            </w:r>
          </w:p>
        </w:tc>
      </w:tr>
      <w:tr w:rsidR="00C702F0" w:rsidRPr="00363C11">
        <w:tc>
          <w:tcPr>
            <w:tcW w:w="4698" w:type="dxa"/>
          </w:tcPr>
          <w:p w:rsidR="00C702F0" w:rsidRPr="00A1004D" w:rsidRDefault="00A1004D" w:rsidP="00C702F0">
            <w:pPr>
              <w:pStyle w:val="BodyText"/>
              <w:rPr>
                <w:i/>
                <w:sz w:val="20"/>
                <w:szCs w:val="22"/>
              </w:rPr>
            </w:pPr>
            <w:r>
              <w:rPr>
                <w:i/>
                <w:sz w:val="20"/>
                <w:szCs w:val="22"/>
              </w:rPr>
              <w:t>(</w:t>
            </w:r>
            <w:r w:rsidR="00E42F90">
              <w:rPr>
                <w:i/>
                <w:sz w:val="20"/>
                <w:szCs w:val="22"/>
              </w:rPr>
              <w:t>Detailed d</w:t>
            </w:r>
            <w:r w:rsidRPr="00A1004D">
              <w:rPr>
                <w:i/>
                <w:sz w:val="20"/>
                <w:szCs w:val="22"/>
              </w:rPr>
              <w:t>escription of inspection, test, or maintenance action</w:t>
            </w:r>
            <w:r w:rsidR="00E42F90">
              <w:rPr>
                <w:i/>
                <w:sz w:val="20"/>
                <w:szCs w:val="22"/>
              </w:rPr>
              <w:t xml:space="preserve"> and name of individual performing the inspection, test, or action</w:t>
            </w:r>
            <w:r>
              <w:rPr>
                <w:i/>
                <w:sz w:val="20"/>
                <w:szCs w:val="22"/>
              </w:rPr>
              <w:t>)</w:t>
            </w:r>
            <w:r w:rsidRPr="00A1004D">
              <w:rPr>
                <w:i/>
                <w:sz w:val="20"/>
                <w:szCs w:val="22"/>
              </w:rPr>
              <w:t xml:space="preserve"> </w:t>
            </w:r>
          </w:p>
        </w:tc>
        <w:tc>
          <w:tcPr>
            <w:tcW w:w="2160" w:type="dxa"/>
          </w:tcPr>
          <w:p w:rsidR="00C702F0" w:rsidRPr="00363C11" w:rsidRDefault="00C702F0" w:rsidP="00C702F0">
            <w:pPr>
              <w:pStyle w:val="BodyText"/>
              <w:rPr>
                <w:sz w:val="22"/>
                <w:szCs w:val="22"/>
              </w:rPr>
            </w:pPr>
          </w:p>
        </w:tc>
        <w:tc>
          <w:tcPr>
            <w:tcW w:w="1998" w:type="dxa"/>
          </w:tcPr>
          <w:p w:rsidR="00C702F0" w:rsidRPr="00363C11" w:rsidRDefault="00C702F0" w:rsidP="00C702F0">
            <w:pPr>
              <w:pStyle w:val="BodyText"/>
              <w:rPr>
                <w:sz w:val="22"/>
                <w:szCs w:val="22"/>
              </w:rPr>
            </w:pPr>
          </w:p>
        </w:tc>
      </w:tr>
      <w:tr w:rsidR="00C702F0" w:rsidRPr="00363C11">
        <w:tc>
          <w:tcPr>
            <w:tcW w:w="4698" w:type="dxa"/>
          </w:tcPr>
          <w:p w:rsidR="00C702F0" w:rsidRPr="00363C11" w:rsidRDefault="00C702F0" w:rsidP="00C702F0">
            <w:pPr>
              <w:pStyle w:val="BodyText"/>
              <w:rPr>
                <w:sz w:val="22"/>
                <w:szCs w:val="22"/>
              </w:rPr>
            </w:pPr>
          </w:p>
        </w:tc>
        <w:tc>
          <w:tcPr>
            <w:tcW w:w="2160" w:type="dxa"/>
          </w:tcPr>
          <w:p w:rsidR="00C702F0" w:rsidRPr="00363C11" w:rsidRDefault="00C702F0" w:rsidP="00C702F0">
            <w:pPr>
              <w:pStyle w:val="BodyText"/>
              <w:rPr>
                <w:sz w:val="22"/>
                <w:szCs w:val="22"/>
              </w:rPr>
            </w:pPr>
          </w:p>
        </w:tc>
        <w:tc>
          <w:tcPr>
            <w:tcW w:w="1998" w:type="dxa"/>
          </w:tcPr>
          <w:p w:rsidR="00C702F0" w:rsidRPr="00363C11" w:rsidRDefault="00C702F0" w:rsidP="00C702F0">
            <w:pPr>
              <w:pStyle w:val="BodyText"/>
              <w:rPr>
                <w:sz w:val="22"/>
                <w:szCs w:val="22"/>
              </w:rPr>
            </w:pPr>
          </w:p>
        </w:tc>
      </w:tr>
      <w:tr w:rsidR="00C702F0" w:rsidRPr="00363C11">
        <w:tc>
          <w:tcPr>
            <w:tcW w:w="4698" w:type="dxa"/>
          </w:tcPr>
          <w:p w:rsidR="00C702F0" w:rsidRPr="00363C11" w:rsidRDefault="00C702F0" w:rsidP="00C702F0">
            <w:pPr>
              <w:pStyle w:val="BodyText"/>
              <w:rPr>
                <w:sz w:val="22"/>
                <w:szCs w:val="22"/>
              </w:rPr>
            </w:pPr>
          </w:p>
        </w:tc>
        <w:tc>
          <w:tcPr>
            <w:tcW w:w="2160" w:type="dxa"/>
          </w:tcPr>
          <w:p w:rsidR="00C702F0" w:rsidRPr="00363C11" w:rsidRDefault="00C702F0" w:rsidP="00C702F0">
            <w:pPr>
              <w:pStyle w:val="BodyText"/>
              <w:rPr>
                <w:sz w:val="22"/>
                <w:szCs w:val="22"/>
              </w:rPr>
            </w:pPr>
          </w:p>
        </w:tc>
        <w:tc>
          <w:tcPr>
            <w:tcW w:w="1998" w:type="dxa"/>
          </w:tcPr>
          <w:p w:rsidR="00C702F0" w:rsidRPr="00363C11" w:rsidRDefault="00C702F0" w:rsidP="00C702F0">
            <w:pPr>
              <w:pStyle w:val="BodyText"/>
              <w:rPr>
                <w:sz w:val="22"/>
                <w:szCs w:val="22"/>
              </w:rPr>
            </w:pPr>
          </w:p>
        </w:tc>
      </w:tr>
      <w:tr w:rsidR="00C702F0" w:rsidRPr="00363C11">
        <w:tc>
          <w:tcPr>
            <w:tcW w:w="4698" w:type="dxa"/>
          </w:tcPr>
          <w:p w:rsidR="00C702F0" w:rsidRPr="00363C11" w:rsidRDefault="00C702F0" w:rsidP="00C702F0">
            <w:pPr>
              <w:pStyle w:val="BodyText"/>
              <w:rPr>
                <w:sz w:val="22"/>
                <w:szCs w:val="22"/>
              </w:rPr>
            </w:pPr>
          </w:p>
        </w:tc>
        <w:tc>
          <w:tcPr>
            <w:tcW w:w="2160" w:type="dxa"/>
          </w:tcPr>
          <w:p w:rsidR="00C702F0" w:rsidRPr="00363C11" w:rsidRDefault="00C702F0" w:rsidP="00C702F0">
            <w:pPr>
              <w:pStyle w:val="BodyText"/>
              <w:rPr>
                <w:sz w:val="22"/>
                <w:szCs w:val="22"/>
              </w:rPr>
            </w:pPr>
          </w:p>
        </w:tc>
        <w:tc>
          <w:tcPr>
            <w:tcW w:w="1998" w:type="dxa"/>
          </w:tcPr>
          <w:p w:rsidR="00C702F0" w:rsidRPr="00363C11" w:rsidRDefault="00C702F0" w:rsidP="00C702F0">
            <w:pPr>
              <w:pStyle w:val="BodyText"/>
              <w:rPr>
                <w:sz w:val="22"/>
                <w:szCs w:val="22"/>
              </w:rPr>
            </w:pPr>
          </w:p>
        </w:tc>
      </w:tr>
      <w:tr w:rsidR="00C702F0" w:rsidRPr="00363C11">
        <w:tc>
          <w:tcPr>
            <w:tcW w:w="4698" w:type="dxa"/>
          </w:tcPr>
          <w:p w:rsidR="00C702F0" w:rsidRPr="00363C11" w:rsidRDefault="00C702F0" w:rsidP="00C702F0">
            <w:pPr>
              <w:pStyle w:val="BodyText"/>
              <w:rPr>
                <w:sz w:val="22"/>
                <w:szCs w:val="22"/>
              </w:rPr>
            </w:pPr>
          </w:p>
        </w:tc>
        <w:tc>
          <w:tcPr>
            <w:tcW w:w="2160" w:type="dxa"/>
          </w:tcPr>
          <w:p w:rsidR="00C702F0" w:rsidRPr="00363C11" w:rsidRDefault="00C702F0" w:rsidP="00C702F0">
            <w:pPr>
              <w:pStyle w:val="BodyText"/>
              <w:rPr>
                <w:sz w:val="22"/>
                <w:szCs w:val="22"/>
              </w:rPr>
            </w:pPr>
          </w:p>
        </w:tc>
        <w:tc>
          <w:tcPr>
            <w:tcW w:w="1998" w:type="dxa"/>
          </w:tcPr>
          <w:p w:rsidR="00C702F0" w:rsidRPr="00363C11" w:rsidRDefault="00C702F0" w:rsidP="00C702F0">
            <w:pPr>
              <w:pStyle w:val="BodyText"/>
              <w:rPr>
                <w:sz w:val="22"/>
                <w:szCs w:val="22"/>
              </w:rPr>
            </w:pPr>
          </w:p>
        </w:tc>
      </w:tr>
    </w:tbl>
    <w:p w:rsidR="00C702F0" w:rsidRDefault="00C702F0" w:rsidP="00C702F0">
      <w:pPr>
        <w:pStyle w:val="BodyText"/>
      </w:pPr>
    </w:p>
    <w:p w:rsidR="00C702F0" w:rsidRDefault="00C702F0" w:rsidP="00C702F0"/>
    <w:p w:rsidR="00EB5244" w:rsidRDefault="00115786" w:rsidP="00115786">
      <w:pPr>
        <w:pStyle w:val="Heading1"/>
        <w:spacing w:before="240"/>
      </w:pPr>
      <w:r>
        <w:br w:type="page"/>
      </w:r>
      <w:bookmarkStart w:id="20" w:name="_Toc98335161"/>
      <w:bookmarkStart w:id="21" w:name="_Toc265136535"/>
      <w:r w:rsidR="007230DC" w:rsidRPr="007230DC">
        <w:t>Contact Information</w:t>
      </w:r>
      <w:bookmarkEnd w:id="17"/>
      <w:bookmarkEnd w:id="20"/>
      <w:bookmarkEnd w:id="21"/>
    </w:p>
    <w:p w:rsidR="00EB5244" w:rsidRDefault="00EB5244" w:rsidP="00EB5244">
      <w:pPr>
        <w:pStyle w:val="BodyText"/>
      </w:pPr>
    </w:p>
    <w:p w:rsidR="007230DC" w:rsidRPr="00011245" w:rsidRDefault="00EB5244" w:rsidP="00922236">
      <w:pPr>
        <w:pStyle w:val="BodyText"/>
        <w:rPr>
          <w:i/>
          <w:color w:val="800000"/>
        </w:rPr>
      </w:pPr>
      <w:r w:rsidRPr="00011245">
        <w:rPr>
          <w:i/>
          <w:color w:val="800000"/>
        </w:rPr>
        <w:t>Editor</w:t>
      </w:r>
      <w:r w:rsidR="00316259">
        <w:rPr>
          <w:i/>
          <w:color w:val="800000"/>
        </w:rPr>
        <w:t>’</w:t>
      </w:r>
      <w:r w:rsidRPr="00011245">
        <w:rPr>
          <w:i/>
          <w:color w:val="800000"/>
        </w:rPr>
        <w:t>s Note: All contact information should be verified and updated annually.</w:t>
      </w:r>
    </w:p>
    <w:p w:rsidR="007230DC" w:rsidRDefault="007230DC" w:rsidP="00115786">
      <w:pPr>
        <w:pStyle w:val="Heading2"/>
      </w:pPr>
      <w:bookmarkStart w:id="22" w:name="_Toc95977096"/>
      <w:bookmarkStart w:id="23" w:name="_Toc98335162"/>
      <w:bookmarkStart w:id="24" w:name="_Toc265136536"/>
      <w:r w:rsidRPr="007230DC">
        <w:t>Agency Contact Informatio</w:t>
      </w:r>
      <w:bookmarkEnd w:id="22"/>
      <w:r>
        <w:t>n</w:t>
      </w:r>
      <w:bookmarkEnd w:id="23"/>
      <w:bookmarkEnd w:id="24"/>
      <w:r w:rsidR="00EB5244">
        <w:t xml:space="preserve"> </w:t>
      </w:r>
    </w:p>
    <w:p w:rsidR="007230DC" w:rsidRDefault="007230DC" w:rsidP="007230DC"/>
    <w:p w:rsidR="00115786" w:rsidRDefault="00115786" w:rsidP="007230DC">
      <w:pPr>
        <w:rPr>
          <w:b/>
        </w:rPr>
        <w:sectPr w:rsidR="00115786">
          <w:footerReference w:type="default" r:id="rId10"/>
          <w:headerReference w:type="first" r:id="rId11"/>
          <w:pgSz w:w="12240" w:h="15840"/>
          <w:pgMar w:top="1440" w:right="1800" w:bottom="1440" w:left="1800" w:gutter="0"/>
          <w:titlePg/>
        </w:sectPr>
      </w:pPr>
    </w:p>
    <w:p w:rsidR="007230DC" w:rsidRPr="00115786" w:rsidRDefault="007230DC" w:rsidP="007230DC">
      <w:pPr>
        <w:rPr>
          <w:b/>
        </w:rPr>
      </w:pPr>
      <w:r w:rsidRPr="00115786">
        <w:rPr>
          <w:b/>
        </w:rPr>
        <w:t>Site Approving Official</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115786" w:rsidRDefault="00413665" w:rsidP="007230DC">
      <w:pPr>
        <w:rPr>
          <w:b/>
        </w:rPr>
      </w:pPr>
      <w:r>
        <w:rPr>
          <w:b/>
        </w:rPr>
        <w:t>Contracting Officer</w:t>
      </w:r>
      <w:r w:rsidR="007230DC" w:rsidRPr="00115786">
        <w:rPr>
          <w:b/>
        </w:rPr>
        <w:t xml:space="preserve"> Technica</w:t>
      </w:r>
      <w:r w:rsidR="00115786">
        <w:rPr>
          <w:b/>
        </w:rPr>
        <w:t xml:space="preserve">l </w:t>
      </w:r>
      <w:r>
        <w:rPr>
          <w:b/>
        </w:rPr>
        <w:t>Representative (COTR)</w:t>
      </w:r>
      <w:r w:rsidR="00C661C5">
        <w:rPr>
          <w:b/>
        </w:rPr>
        <w:t xml:space="preserve"> *</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115786" w:rsidRDefault="007230DC" w:rsidP="007230DC">
      <w:pPr>
        <w:rPr>
          <w:b/>
        </w:rPr>
      </w:pPr>
      <w:r w:rsidRPr="00115786">
        <w:rPr>
          <w:b/>
        </w:rPr>
        <w:t>Procurement Contracting Officer</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115786" w:rsidRDefault="007230DC" w:rsidP="007230DC">
      <w:pPr>
        <w:rPr>
          <w:b/>
        </w:rPr>
      </w:pPr>
      <w:r w:rsidRPr="00115786">
        <w:rPr>
          <w:b/>
        </w:rPr>
        <w:t>Administrative Contracting Officer</w:t>
      </w:r>
      <w:r w:rsidR="00C661C5">
        <w:rPr>
          <w:b/>
        </w:rPr>
        <w:t xml:space="preserve"> *</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115786" w:rsidRDefault="007230DC" w:rsidP="007230DC">
      <w:pPr>
        <w:rPr>
          <w:b/>
        </w:rPr>
      </w:pPr>
      <w:r w:rsidRPr="00115786">
        <w:rPr>
          <w:b/>
        </w:rPr>
        <w:t>Administrative Contract Specialist</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115786" w:rsidRDefault="007230DC" w:rsidP="007230DC">
      <w:pPr>
        <w:rPr>
          <w:b/>
        </w:rPr>
      </w:pPr>
      <w:r w:rsidRPr="00115786">
        <w:rPr>
          <w:b/>
        </w:rPr>
        <w:t>Resource Efficiency Manager</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C702F0" w:rsidRDefault="007230DC" w:rsidP="007230DC">
      <w:r w:rsidRPr="007230DC">
        <w:t>Email</w:t>
      </w:r>
    </w:p>
    <w:p w:rsidR="00115786" w:rsidRDefault="00115786" w:rsidP="007230DC">
      <w:pPr>
        <w:sectPr w:rsidR="00115786">
          <w:type w:val="continuous"/>
          <w:pgSz w:w="12240" w:h="15840"/>
          <w:pgMar w:top="1440" w:right="1800" w:bottom="1440" w:left="1800" w:gutter="0"/>
          <w:cols w:num="2"/>
          <w:titlePg/>
        </w:sectPr>
      </w:pPr>
    </w:p>
    <w:p w:rsidR="00413665" w:rsidRDefault="00413665" w:rsidP="00C702F0">
      <w:pPr>
        <w:rPr>
          <w:b/>
          <w:color w:val="787863" w:themeColor="background2" w:themeShade="80"/>
        </w:rPr>
      </w:pPr>
      <w:bookmarkStart w:id="25" w:name="_Toc95977097"/>
    </w:p>
    <w:p w:rsidR="00C702F0" w:rsidRPr="00413665" w:rsidRDefault="00C702F0" w:rsidP="00C702F0">
      <w:pPr>
        <w:rPr>
          <w:b/>
          <w:i/>
          <w:color w:val="787863" w:themeColor="background2" w:themeShade="80"/>
        </w:rPr>
      </w:pPr>
      <w:r w:rsidRPr="00413665">
        <w:rPr>
          <w:b/>
          <w:i/>
          <w:color w:val="787863" w:themeColor="background2" w:themeShade="80"/>
        </w:rPr>
        <w:t>(Other Point of Contact)</w:t>
      </w:r>
    </w:p>
    <w:p w:rsidR="00C702F0" w:rsidRPr="007230DC" w:rsidRDefault="00C702F0" w:rsidP="00C702F0">
      <w:r w:rsidRPr="007230DC">
        <w:t>Name</w:t>
      </w:r>
    </w:p>
    <w:p w:rsidR="00C702F0" w:rsidRPr="007230DC" w:rsidRDefault="00C702F0" w:rsidP="00C702F0">
      <w:r w:rsidRPr="007230DC">
        <w:t>Address</w:t>
      </w:r>
    </w:p>
    <w:p w:rsidR="00C702F0" w:rsidRPr="007230DC" w:rsidRDefault="00C702F0" w:rsidP="00C702F0">
      <w:r w:rsidRPr="007230DC">
        <w:t>Telephone</w:t>
      </w:r>
    </w:p>
    <w:p w:rsidR="00C702F0" w:rsidRPr="007230DC" w:rsidRDefault="00C702F0" w:rsidP="00C702F0">
      <w:r w:rsidRPr="007230DC">
        <w:t>Fax</w:t>
      </w:r>
    </w:p>
    <w:p w:rsidR="00C702F0" w:rsidRDefault="00C702F0" w:rsidP="00C702F0">
      <w:r w:rsidRPr="007230DC">
        <w:t>Email</w:t>
      </w:r>
    </w:p>
    <w:p w:rsidR="00C702F0" w:rsidRDefault="00C702F0" w:rsidP="00C702F0">
      <w:pPr>
        <w:rPr>
          <w:rFonts w:ascii="Arial" w:hAnsi="Arial"/>
          <w:b/>
          <w:bCs/>
          <w:color w:val="294171"/>
          <w:sz w:val="20"/>
          <w:szCs w:val="26"/>
        </w:rPr>
      </w:pPr>
    </w:p>
    <w:p w:rsidR="00C702F0" w:rsidRPr="00413665" w:rsidRDefault="00C702F0" w:rsidP="00C702F0">
      <w:pPr>
        <w:rPr>
          <w:b/>
          <w:i/>
          <w:color w:val="787863" w:themeColor="background2" w:themeShade="80"/>
        </w:rPr>
      </w:pPr>
      <w:r w:rsidRPr="00413665">
        <w:rPr>
          <w:b/>
          <w:i/>
          <w:color w:val="787863" w:themeColor="background2" w:themeShade="80"/>
        </w:rPr>
        <w:t>(Other Point of Contact)</w:t>
      </w:r>
    </w:p>
    <w:p w:rsidR="00C702F0" w:rsidRPr="007230DC" w:rsidRDefault="00C702F0" w:rsidP="00C702F0">
      <w:r w:rsidRPr="007230DC">
        <w:t>Name</w:t>
      </w:r>
    </w:p>
    <w:p w:rsidR="00C702F0" w:rsidRPr="007230DC" w:rsidRDefault="00C702F0" w:rsidP="00C702F0">
      <w:r w:rsidRPr="007230DC">
        <w:t>Address</w:t>
      </w:r>
    </w:p>
    <w:p w:rsidR="00C702F0" w:rsidRPr="007230DC" w:rsidRDefault="00C702F0" w:rsidP="00C702F0">
      <w:r w:rsidRPr="007230DC">
        <w:t>Telephone</w:t>
      </w:r>
    </w:p>
    <w:p w:rsidR="00C702F0" w:rsidRPr="007230DC" w:rsidRDefault="00C702F0" w:rsidP="00C702F0">
      <w:r w:rsidRPr="007230DC">
        <w:t>Fax</w:t>
      </w:r>
    </w:p>
    <w:p w:rsidR="00C702F0" w:rsidRDefault="00C702F0" w:rsidP="00C702F0">
      <w:r w:rsidRPr="007230DC">
        <w:t>Email</w:t>
      </w:r>
    </w:p>
    <w:p w:rsidR="00C702F0" w:rsidRDefault="00C702F0" w:rsidP="00115786"/>
    <w:p w:rsidR="00413665" w:rsidRDefault="00413665" w:rsidP="00C702F0">
      <w:pPr>
        <w:rPr>
          <w:b/>
          <w:color w:val="787863" w:themeColor="background2" w:themeShade="80"/>
        </w:rPr>
      </w:pPr>
    </w:p>
    <w:p w:rsidR="00C702F0" w:rsidRPr="00413665" w:rsidRDefault="00C702F0" w:rsidP="00C702F0">
      <w:pPr>
        <w:rPr>
          <w:b/>
          <w:i/>
          <w:color w:val="787863" w:themeColor="background2" w:themeShade="80"/>
        </w:rPr>
      </w:pPr>
      <w:r w:rsidRPr="00413665">
        <w:rPr>
          <w:b/>
          <w:i/>
          <w:color w:val="787863" w:themeColor="background2" w:themeShade="80"/>
        </w:rPr>
        <w:t>(Other Point of Contact)</w:t>
      </w:r>
    </w:p>
    <w:p w:rsidR="00C702F0" w:rsidRPr="007230DC" w:rsidRDefault="00C702F0" w:rsidP="00C702F0">
      <w:r w:rsidRPr="007230DC">
        <w:t>Name</w:t>
      </w:r>
    </w:p>
    <w:p w:rsidR="00C702F0" w:rsidRPr="007230DC" w:rsidRDefault="00C702F0" w:rsidP="00C702F0">
      <w:r w:rsidRPr="007230DC">
        <w:t>Address</w:t>
      </w:r>
    </w:p>
    <w:p w:rsidR="00C702F0" w:rsidRPr="007230DC" w:rsidRDefault="00C702F0" w:rsidP="00C702F0">
      <w:r w:rsidRPr="007230DC">
        <w:t>Telephone</w:t>
      </w:r>
    </w:p>
    <w:p w:rsidR="00C702F0" w:rsidRPr="007230DC" w:rsidRDefault="00C702F0" w:rsidP="00C702F0">
      <w:r w:rsidRPr="007230DC">
        <w:t>Fax</w:t>
      </w:r>
    </w:p>
    <w:p w:rsidR="00C702F0" w:rsidRDefault="00C702F0" w:rsidP="00C702F0">
      <w:r w:rsidRPr="007230DC">
        <w:t>Email</w:t>
      </w:r>
    </w:p>
    <w:p w:rsidR="00C702F0" w:rsidRDefault="00C702F0" w:rsidP="00115786"/>
    <w:p w:rsidR="00C702F0" w:rsidRPr="00413665" w:rsidRDefault="00C702F0" w:rsidP="00C702F0">
      <w:pPr>
        <w:rPr>
          <w:b/>
          <w:i/>
          <w:color w:val="787863" w:themeColor="background2" w:themeShade="80"/>
        </w:rPr>
      </w:pPr>
      <w:r w:rsidRPr="00413665">
        <w:rPr>
          <w:b/>
          <w:i/>
          <w:color w:val="787863" w:themeColor="background2" w:themeShade="80"/>
        </w:rPr>
        <w:t>(Other Point of Contact)</w:t>
      </w:r>
    </w:p>
    <w:p w:rsidR="00C702F0" w:rsidRPr="007230DC" w:rsidRDefault="00C702F0" w:rsidP="00C702F0">
      <w:r w:rsidRPr="007230DC">
        <w:t>Name</w:t>
      </w:r>
    </w:p>
    <w:p w:rsidR="00C702F0" w:rsidRPr="007230DC" w:rsidRDefault="00C702F0" w:rsidP="00C702F0">
      <w:r w:rsidRPr="007230DC">
        <w:t>Address</w:t>
      </w:r>
    </w:p>
    <w:p w:rsidR="00C702F0" w:rsidRPr="007230DC" w:rsidRDefault="00C702F0" w:rsidP="00C702F0">
      <w:r w:rsidRPr="007230DC">
        <w:t>Telephone</w:t>
      </w:r>
    </w:p>
    <w:p w:rsidR="00C702F0" w:rsidRPr="007230DC" w:rsidRDefault="00C702F0" w:rsidP="00C702F0">
      <w:r w:rsidRPr="007230DC">
        <w:t>Fax</w:t>
      </w:r>
    </w:p>
    <w:p w:rsidR="00C702F0" w:rsidRDefault="00C702F0" w:rsidP="00115786">
      <w:pPr>
        <w:sectPr w:rsidR="00C702F0">
          <w:type w:val="continuous"/>
          <w:pgSz w:w="12240" w:h="15840"/>
          <w:pgMar w:top="1440" w:right="1800" w:bottom="1440" w:left="1800" w:gutter="0"/>
          <w:cols w:num="2"/>
          <w:titlePg/>
        </w:sectPr>
      </w:pPr>
      <w:r w:rsidRPr="007230DC">
        <w:t>Email</w:t>
      </w:r>
    </w:p>
    <w:p w:rsidR="00115786" w:rsidRDefault="00115786" w:rsidP="00115786">
      <w:r>
        <w:t>____________________</w:t>
      </w:r>
    </w:p>
    <w:p w:rsidR="00FB05D9" w:rsidRDefault="00115786" w:rsidP="00FB05D9">
      <w:r w:rsidRPr="00413665">
        <w:rPr>
          <w:b/>
          <w:sz w:val="20"/>
        </w:rPr>
        <w:t>*</w:t>
      </w:r>
      <w:r w:rsidR="00FB05D9">
        <w:rPr>
          <w:sz w:val="20"/>
        </w:rPr>
        <w:t xml:space="preserve"> Responsible for the </w:t>
      </w:r>
      <w:r w:rsidR="00386983">
        <w:rPr>
          <w:sz w:val="20"/>
        </w:rPr>
        <w:t>LOC Plan</w:t>
      </w:r>
      <w:r w:rsidR="00FB05D9" w:rsidRPr="00B10088">
        <w:rPr>
          <w:sz w:val="20"/>
        </w:rPr>
        <w:t xml:space="preserve"> document throughout the contract term of the ESPC</w:t>
      </w:r>
      <w:r w:rsidR="00FB05D9">
        <w:rPr>
          <w:sz w:val="20"/>
        </w:rPr>
        <w:t xml:space="preserve">, including maintenance of the contact information herein, starting </w:t>
      </w:r>
      <w:r w:rsidR="00FB05D9" w:rsidRPr="00B10088">
        <w:rPr>
          <w:sz w:val="20"/>
        </w:rPr>
        <w:t>immediately following y</w:t>
      </w:r>
      <w:r w:rsidR="002B6BD3">
        <w:rPr>
          <w:sz w:val="20"/>
        </w:rPr>
        <w:t>ear 1 of the performance period</w:t>
      </w:r>
      <w:r w:rsidR="00FB05D9" w:rsidRPr="00B10088">
        <w:rPr>
          <w:sz w:val="20"/>
        </w:rPr>
        <w:t>.</w:t>
      </w:r>
      <w:r w:rsidR="00FB05D9">
        <w:t xml:space="preserve"> </w:t>
      </w:r>
    </w:p>
    <w:p w:rsidR="007230DC" w:rsidRPr="007230DC" w:rsidRDefault="007230DC" w:rsidP="00115786">
      <w:pPr>
        <w:pStyle w:val="Heading2"/>
      </w:pPr>
      <w:bookmarkStart w:id="26" w:name="_Toc98335163"/>
      <w:bookmarkStart w:id="27" w:name="_Toc265136537"/>
      <w:r w:rsidRPr="007230DC">
        <w:t>DOE Contact Information</w:t>
      </w:r>
      <w:bookmarkEnd w:id="25"/>
      <w:bookmarkEnd w:id="26"/>
      <w:bookmarkEnd w:id="27"/>
    </w:p>
    <w:p w:rsidR="007230DC" w:rsidRPr="007230DC" w:rsidRDefault="007230DC" w:rsidP="007230DC"/>
    <w:p w:rsidR="007230DC" w:rsidRPr="00115786" w:rsidRDefault="007230DC" w:rsidP="007230DC">
      <w:pPr>
        <w:rPr>
          <w:b/>
        </w:rPr>
      </w:pPr>
      <w:r w:rsidRPr="00115786">
        <w:rPr>
          <w:b/>
        </w:rPr>
        <w:t>DOE Contracting Officer Representative</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115786" w:rsidRDefault="007230DC" w:rsidP="007230DC">
      <w:pPr>
        <w:rPr>
          <w:b/>
        </w:rPr>
      </w:pPr>
      <w:r w:rsidRPr="00115786">
        <w:rPr>
          <w:b/>
        </w:rPr>
        <w:t>DOE IDIQ Contracting Officer</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115786" w:rsidRDefault="00EB5244" w:rsidP="007230DC">
      <w:pPr>
        <w:rPr>
          <w:b/>
        </w:rPr>
      </w:pPr>
      <w:r>
        <w:rPr>
          <w:b/>
        </w:rPr>
        <w:t>DOE Federal Financing</w:t>
      </w:r>
      <w:r w:rsidR="007230DC" w:rsidRPr="00115786">
        <w:rPr>
          <w:b/>
        </w:rPr>
        <w:t xml:space="preserve"> Specialist</w:t>
      </w:r>
      <w:r>
        <w:rPr>
          <w:b/>
        </w:rPr>
        <w:t xml:space="preserve"> (FFS)</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115786" w:rsidRDefault="007230DC" w:rsidP="007230DC">
      <w:pPr>
        <w:rPr>
          <w:b/>
        </w:rPr>
      </w:pPr>
      <w:r w:rsidRPr="00115786">
        <w:rPr>
          <w:b/>
        </w:rPr>
        <w:t>Project Facilitator</w:t>
      </w:r>
      <w:r w:rsidR="00EB5244">
        <w:rPr>
          <w:b/>
        </w:rPr>
        <w:t xml:space="preserve"> (PF)</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165218" w:rsidRPr="00115786" w:rsidRDefault="00165218" w:rsidP="00165218">
      <w:pPr>
        <w:rPr>
          <w:b/>
        </w:rPr>
      </w:pPr>
      <w:r>
        <w:rPr>
          <w:b/>
        </w:rPr>
        <w:t>NREL Renewable Energy Screening Contact</w:t>
      </w:r>
    </w:p>
    <w:p w:rsidR="00165218" w:rsidRPr="007230DC" w:rsidRDefault="00165218" w:rsidP="00165218">
      <w:r w:rsidRPr="007230DC">
        <w:t>Name</w:t>
      </w:r>
    </w:p>
    <w:p w:rsidR="00165218" w:rsidRPr="007230DC" w:rsidRDefault="00165218" w:rsidP="00165218">
      <w:r w:rsidRPr="007230DC">
        <w:t>Address</w:t>
      </w:r>
    </w:p>
    <w:p w:rsidR="00165218" w:rsidRPr="007230DC" w:rsidRDefault="00165218" w:rsidP="00165218">
      <w:r w:rsidRPr="007230DC">
        <w:t>Telephone</w:t>
      </w:r>
    </w:p>
    <w:p w:rsidR="00165218" w:rsidRPr="007230DC" w:rsidRDefault="00165218" w:rsidP="00165218">
      <w:r w:rsidRPr="007230DC">
        <w:t>Fax</w:t>
      </w:r>
    </w:p>
    <w:p w:rsidR="00165218" w:rsidRPr="007230DC" w:rsidRDefault="00165218" w:rsidP="00165218">
      <w:r w:rsidRPr="007230DC">
        <w:t>Email</w:t>
      </w:r>
    </w:p>
    <w:p w:rsidR="007230DC" w:rsidRPr="007230DC" w:rsidRDefault="007230DC" w:rsidP="007230DC"/>
    <w:p w:rsidR="007230DC" w:rsidRPr="007230DC" w:rsidRDefault="00FC33C9" w:rsidP="00115786">
      <w:pPr>
        <w:pStyle w:val="Heading2"/>
      </w:pPr>
      <w:bookmarkStart w:id="28" w:name="_Toc95977098"/>
      <w:r>
        <w:br w:type="page"/>
      </w:r>
      <w:bookmarkStart w:id="29" w:name="_Toc98335164"/>
      <w:bookmarkStart w:id="30" w:name="_Toc265136538"/>
      <w:r w:rsidR="007230DC" w:rsidRPr="007230DC">
        <w:t>ESCO Contact Information</w:t>
      </w:r>
      <w:bookmarkEnd w:id="28"/>
      <w:bookmarkEnd w:id="29"/>
      <w:bookmarkEnd w:id="30"/>
    </w:p>
    <w:p w:rsidR="007230DC" w:rsidRPr="007230DC" w:rsidRDefault="007230DC" w:rsidP="007230DC"/>
    <w:p w:rsidR="007230DC" w:rsidRPr="00FC33C9" w:rsidRDefault="007230DC" w:rsidP="007230DC">
      <w:pPr>
        <w:rPr>
          <w:b/>
        </w:rPr>
      </w:pPr>
      <w:r w:rsidRPr="00FC33C9">
        <w:rPr>
          <w:b/>
        </w:rPr>
        <w:t>Primary Point of Contact</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FC33C9" w:rsidRDefault="007230DC" w:rsidP="007230DC">
      <w:pPr>
        <w:rPr>
          <w:b/>
        </w:rPr>
      </w:pPr>
      <w:r w:rsidRPr="00FC33C9">
        <w:rPr>
          <w:b/>
        </w:rPr>
        <w:t>O&amp;M Service Representative</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FC33C9" w:rsidRDefault="007230DC" w:rsidP="007230DC">
      <w:pPr>
        <w:rPr>
          <w:b/>
        </w:rPr>
      </w:pPr>
      <w:r w:rsidRPr="00FC33C9">
        <w:rPr>
          <w:b/>
        </w:rPr>
        <w:t>Construction Supervisor/Manager</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FC33C9" w:rsidRDefault="007230DC" w:rsidP="007230DC">
      <w:pPr>
        <w:rPr>
          <w:b/>
        </w:rPr>
      </w:pPr>
      <w:r w:rsidRPr="00FC33C9">
        <w:rPr>
          <w:b/>
        </w:rPr>
        <w:t>M&amp;V Specialist</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Pr="007230DC" w:rsidRDefault="007230DC" w:rsidP="007230DC"/>
    <w:p w:rsidR="007230DC" w:rsidRPr="00FC33C9" w:rsidRDefault="007230DC" w:rsidP="007230DC">
      <w:pPr>
        <w:rPr>
          <w:b/>
        </w:rPr>
      </w:pPr>
      <w:r w:rsidRPr="00FC33C9">
        <w:rPr>
          <w:b/>
        </w:rPr>
        <w:t>Emergency/Non Emergency Contact(s)</w:t>
      </w:r>
    </w:p>
    <w:p w:rsidR="007230DC" w:rsidRPr="007230DC" w:rsidRDefault="007230DC" w:rsidP="007230DC">
      <w:r w:rsidRPr="007230DC">
        <w:t>Name</w:t>
      </w:r>
    </w:p>
    <w:p w:rsidR="007230DC" w:rsidRPr="007230DC" w:rsidRDefault="007230DC" w:rsidP="007230DC">
      <w:r w:rsidRPr="007230DC">
        <w:t>Address</w:t>
      </w:r>
    </w:p>
    <w:p w:rsidR="007230DC" w:rsidRPr="007230DC" w:rsidRDefault="007230DC" w:rsidP="007230DC">
      <w:r w:rsidRPr="007230DC">
        <w:t>Telephone</w:t>
      </w:r>
    </w:p>
    <w:p w:rsidR="007230DC" w:rsidRPr="007230DC" w:rsidRDefault="007230DC" w:rsidP="007230DC">
      <w:r w:rsidRPr="007230DC">
        <w:t>Fax</w:t>
      </w:r>
    </w:p>
    <w:p w:rsidR="007230DC" w:rsidRPr="007230DC" w:rsidRDefault="007230DC" w:rsidP="007230DC">
      <w:r w:rsidRPr="007230DC">
        <w:t>Email</w:t>
      </w:r>
    </w:p>
    <w:p w:rsidR="007230DC" w:rsidRDefault="007230DC" w:rsidP="007230DC"/>
    <w:p w:rsidR="00165218" w:rsidRPr="00413665" w:rsidRDefault="00165218" w:rsidP="00165218">
      <w:pPr>
        <w:rPr>
          <w:b/>
          <w:i/>
          <w:color w:val="787863" w:themeColor="background2" w:themeShade="80"/>
        </w:rPr>
      </w:pPr>
      <w:bookmarkStart w:id="31" w:name="_Toc95977099"/>
      <w:r w:rsidRPr="00413665">
        <w:rPr>
          <w:b/>
          <w:i/>
          <w:color w:val="787863" w:themeColor="background2" w:themeShade="80"/>
        </w:rPr>
        <w:t>(Other Point of Contact)</w:t>
      </w:r>
    </w:p>
    <w:p w:rsidR="00165218" w:rsidRPr="007230DC" w:rsidRDefault="00165218" w:rsidP="00165218">
      <w:r w:rsidRPr="007230DC">
        <w:t>Name</w:t>
      </w:r>
    </w:p>
    <w:p w:rsidR="00165218" w:rsidRPr="007230DC" w:rsidRDefault="00165218" w:rsidP="00165218">
      <w:r w:rsidRPr="007230DC">
        <w:t>Address</w:t>
      </w:r>
    </w:p>
    <w:p w:rsidR="00165218" w:rsidRPr="007230DC" w:rsidRDefault="00165218" w:rsidP="00165218">
      <w:r w:rsidRPr="007230DC">
        <w:t>Telephone</w:t>
      </w:r>
    </w:p>
    <w:p w:rsidR="00165218" w:rsidRPr="007230DC" w:rsidRDefault="00165218" w:rsidP="00165218">
      <w:r w:rsidRPr="007230DC">
        <w:t>Fax</w:t>
      </w:r>
    </w:p>
    <w:p w:rsidR="00165218" w:rsidRDefault="00165218" w:rsidP="00165218">
      <w:pPr>
        <w:sectPr w:rsidR="00165218">
          <w:type w:val="continuous"/>
          <w:pgSz w:w="12240" w:h="15840"/>
          <w:pgMar w:top="1440" w:right="1800" w:bottom="1440" w:left="1800" w:gutter="0"/>
          <w:titlePg/>
        </w:sectPr>
      </w:pPr>
      <w:r w:rsidRPr="007230DC">
        <w:t>Email</w:t>
      </w:r>
    </w:p>
    <w:p w:rsidR="007230DC" w:rsidRPr="007230DC" w:rsidRDefault="00FC33C9" w:rsidP="00A37121">
      <w:pPr>
        <w:pStyle w:val="Heading1"/>
      </w:pPr>
      <w:r>
        <w:br w:type="page"/>
      </w:r>
      <w:bookmarkStart w:id="32" w:name="_Toc98335165"/>
      <w:bookmarkStart w:id="33" w:name="_Toc265136539"/>
      <w:r w:rsidR="007230DC" w:rsidRPr="007230DC">
        <w:t>Project Information</w:t>
      </w:r>
      <w:bookmarkEnd w:id="31"/>
      <w:bookmarkEnd w:id="32"/>
      <w:bookmarkEnd w:id="33"/>
    </w:p>
    <w:p w:rsidR="007230DC" w:rsidRPr="007230DC" w:rsidRDefault="007230DC" w:rsidP="007230DC"/>
    <w:p w:rsidR="007230DC" w:rsidRPr="007230DC" w:rsidRDefault="007230DC" w:rsidP="00A37121">
      <w:pPr>
        <w:pStyle w:val="Heading2"/>
      </w:pPr>
      <w:bookmarkStart w:id="34" w:name="_Toc95977100"/>
      <w:bookmarkStart w:id="35" w:name="_Toc98335166"/>
      <w:bookmarkStart w:id="36" w:name="_Toc265136540"/>
      <w:r w:rsidRPr="007230DC">
        <w:t>General</w:t>
      </w:r>
      <w:bookmarkEnd w:id="34"/>
      <w:bookmarkEnd w:id="35"/>
      <w:bookmarkEnd w:id="36"/>
    </w:p>
    <w:p w:rsidR="007230DC" w:rsidRPr="007230DC" w:rsidRDefault="007230DC" w:rsidP="007230DC"/>
    <w:p w:rsidR="004F7CC5" w:rsidRDefault="004F7CC5" w:rsidP="004F7CC5">
      <w:r w:rsidRPr="007230DC">
        <w:t>The Task Order listing below identifies the total list of potential Energy Conservation Measure (ECM) Technology Categories (TCs) that are covered by the Indefinite Delivery Indefinite Quantity (IDIQ) contract for the project</w:t>
      </w:r>
      <w:r w:rsidR="0089580B">
        <w:t xml:space="preserve"> examined, listing those not included</w:t>
      </w:r>
      <w:r w:rsidRPr="007230DC">
        <w:t xml:space="preserve">, as well as the ECMs that are active for this specific contract.  The ESCO for this contract </w:t>
      </w:r>
      <w:r>
        <w:t xml:space="preserve">is encouraged </w:t>
      </w:r>
      <w:r w:rsidRPr="007230DC">
        <w:t xml:space="preserve">to </w:t>
      </w:r>
      <w:r w:rsidR="0089580B">
        <w:t xml:space="preserve">continually </w:t>
      </w:r>
      <w:r w:rsidRPr="007230DC">
        <w:t xml:space="preserve">look for energy savings opportunities, and both the Agency </w:t>
      </w:r>
      <w:r>
        <w:t>COTR</w:t>
      </w:r>
      <w:r w:rsidRPr="007230DC">
        <w:t xml:space="preserve"> and the ESCO can use the list below for ideas and recommended areas for review. The active list consists of areas that have been upgraded and </w:t>
      </w:r>
      <w:r w:rsidR="0089580B">
        <w:t>that</w:t>
      </w:r>
      <w:r w:rsidRPr="007230DC">
        <w:t xml:space="preserve"> require monitoring for the contract term.</w:t>
      </w:r>
      <w:r>
        <w:t xml:space="preserve">  </w:t>
      </w:r>
      <w:r w:rsidR="0089580B">
        <w:t>The total list may be updated at any time during the performance period to include ideas for additional conservation measures not implemented by the ESCO.  Any</w:t>
      </w:r>
      <w:r>
        <w:t xml:space="preserve"> changes in scope for </w:t>
      </w:r>
      <w:r w:rsidR="0089580B">
        <w:t xml:space="preserve">active ECMs or </w:t>
      </w:r>
      <w:r>
        <w:t>additional ene</w:t>
      </w:r>
      <w:r w:rsidR="00597751">
        <w:t xml:space="preserve">rgy conservation </w:t>
      </w:r>
      <w:r w:rsidR="0089580B">
        <w:t xml:space="preserve">measures </w:t>
      </w:r>
      <w:r w:rsidR="00A25FB0">
        <w:t xml:space="preserve">should be completed </w:t>
      </w:r>
      <w:r>
        <w:t xml:space="preserve">per the requirements of the </w:t>
      </w:r>
      <w:r w:rsidR="00A25FB0">
        <w:t>DOE IDIQ Contract for all ESCOs (see Section H.3).</w:t>
      </w:r>
    </w:p>
    <w:p w:rsidR="004F7CC5" w:rsidRPr="007230DC" w:rsidRDefault="004F7CC5" w:rsidP="004F7CC5"/>
    <w:p w:rsidR="004F7CC5" w:rsidRPr="00513784" w:rsidRDefault="002B6BD3" w:rsidP="004F7CC5">
      <w:pPr>
        <w:rPr>
          <w:i/>
          <w:color w:val="5A1705" w:themeColor="accent5"/>
        </w:rPr>
      </w:pPr>
      <w:r>
        <w:rPr>
          <w:i/>
          <w:color w:val="800000"/>
        </w:rPr>
        <w:t>Editor</w:t>
      </w:r>
      <w:r w:rsidR="00316259">
        <w:rPr>
          <w:i/>
          <w:color w:val="800000"/>
        </w:rPr>
        <w:t>’</w:t>
      </w:r>
      <w:r>
        <w:rPr>
          <w:i/>
          <w:color w:val="800000"/>
        </w:rPr>
        <w:t>s Note</w:t>
      </w:r>
      <w:r w:rsidR="004F7CC5" w:rsidRPr="009C54DC">
        <w:rPr>
          <w:i/>
          <w:color w:val="800000"/>
        </w:rPr>
        <w:t>: Add Executive Summary from ESCO proposal here (</w:t>
      </w:r>
      <w:r>
        <w:rPr>
          <w:i/>
          <w:color w:val="800000"/>
        </w:rPr>
        <w:t xml:space="preserve">LOC </w:t>
      </w:r>
      <w:r w:rsidR="004F7CC5" w:rsidRPr="009C54DC">
        <w:rPr>
          <w:i/>
          <w:color w:val="800000"/>
        </w:rPr>
        <w:t>Checklist</w:t>
      </w:r>
      <w:r w:rsidR="004F7CC5">
        <w:rPr>
          <w:i/>
          <w:color w:val="800000"/>
        </w:rPr>
        <w:t>, Appendix A</w:t>
      </w:r>
      <w:r w:rsidR="004F7CC5" w:rsidRPr="00F11907">
        <w:rPr>
          <w:i/>
          <w:color w:val="800000"/>
        </w:rPr>
        <w:t>,</w:t>
      </w:r>
      <w:r w:rsidR="004F7CC5">
        <w:rPr>
          <w:i/>
          <w:color w:val="800000"/>
        </w:rPr>
        <w:t xml:space="preserve"> </w:t>
      </w:r>
      <w:r w:rsidR="004F7CC5" w:rsidRPr="00F11907">
        <w:rPr>
          <w:i/>
          <w:color w:val="800000"/>
        </w:rPr>
        <w:t>Item 10)</w:t>
      </w:r>
      <w:r w:rsidR="004F7CC5" w:rsidRPr="00513784">
        <w:rPr>
          <w:i/>
          <w:color w:val="5A1705" w:themeColor="accent5"/>
        </w:rPr>
        <w:t xml:space="preserve"> </w:t>
      </w:r>
      <w:r w:rsidR="004F7CC5" w:rsidRPr="007B014C">
        <w:rPr>
          <w:rFonts w:asciiTheme="minorHAnsi" w:eastAsiaTheme="minorHAnsi" w:hAnsiTheme="minorHAnsi" w:cstheme="minorBidi"/>
          <w:i/>
          <w:color w:val="800000"/>
        </w:rPr>
        <w:t>Provide general project information, including a brief description of work scope, award date and project goals and drivers. The proposed Executive Summary normally provides most, if not all, of this information</w:t>
      </w:r>
      <w:r w:rsidR="004F7CC5">
        <w:rPr>
          <w:rFonts w:asciiTheme="minorHAnsi" w:eastAsiaTheme="minorHAnsi" w:hAnsiTheme="minorHAnsi" w:cstheme="minorBidi"/>
          <w:i/>
          <w:color w:val="800000"/>
        </w:rPr>
        <w:t>.</w:t>
      </w:r>
    </w:p>
    <w:p w:rsidR="007230DC" w:rsidRDefault="007230DC" w:rsidP="007230DC"/>
    <w:p w:rsidR="007230DC" w:rsidRPr="007230DC" w:rsidRDefault="00A37121" w:rsidP="00A37121">
      <w:pPr>
        <w:pStyle w:val="Heading1"/>
      </w:pPr>
      <w:bookmarkStart w:id="37" w:name="_Toc95977101"/>
      <w:r>
        <w:br w:type="page"/>
      </w:r>
      <w:bookmarkStart w:id="38" w:name="_Toc98335167"/>
      <w:bookmarkStart w:id="39" w:name="_Toc265136541"/>
      <w:r w:rsidR="007230DC" w:rsidRPr="007230DC">
        <w:t>Task Order (TO) Project Listing – Technology Categories</w:t>
      </w:r>
      <w:bookmarkEnd w:id="37"/>
      <w:bookmarkEnd w:id="38"/>
      <w:bookmarkEnd w:id="39"/>
    </w:p>
    <w:p w:rsidR="007230DC" w:rsidRPr="007230DC" w:rsidRDefault="007230DC" w:rsidP="007230DC"/>
    <w:p w:rsidR="000B339A" w:rsidRPr="00E068A2" w:rsidRDefault="002B6BD3" w:rsidP="00922236">
      <w:pPr>
        <w:rPr>
          <w:i/>
          <w:color w:val="800000"/>
        </w:rPr>
      </w:pPr>
      <w:r>
        <w:rPr>
          <w:i/>
          <w:color w:val="800000"/>
        </w:rPr>
        <w:t>Editor’s</w:t>
      </w:r>
      <w:r w:rsidR="000B339A" w:rsidRPr="00E068A2">
        <w:rPr>
          <w:i/>
          <w:color w:val="800000"/>
        </w:rPr>
        <w:t xml:space="preserve"> Note: Modify table as applicable</w:t>
      </w:r>
      <w:r w:rsidR="000B339A">
        <w:rPr>
          <w:i/>
          <w:color w:val="800000"/>
        </w:rPr>
        <w:t xml:space="preserve"> by placing an X in front of any ECM that was installed by the ESPC Project</w:t>
      </w:r>
      <w:r w:rsidR="000B339A" w:rsidRPr="00E068A2">
        <w:rPr>
          <w:i/>
          <w:color w:val="800000"/>
        </w:rPr>
        <w:t xml:space="preserve"> </w:t>
      </w:r>
      <w:r w:rsidR="000B339A">
        <w:rPr>
          <w:i/>
          <w:color w:val="800000"/>
        </w:rPr>
        <w:t>(t</w:t>
      </w:r>
      <w:r w:rsidR="000B339A" w:rsidRPr="00E068A2">
        <w:rPr>
          <w:i/>
          <w:color w:val="800000"/>
        </w:rPr>
        <w:t>o be added from the final proposal as-built</w:t>
      </w:r>
      <w:r w:rsidR="000B339A">
        <w:rPr>
          <w:i/>
          <w:color w:val="800000"/>
        </w:rPr>
        <w:t>)</w:t>
      </w:r>
      <w:r w:rsidR="000B339A" w:rsidRPr="00E068A2">
        <w:rPr>
          <w:i/>
          <w:color w:val="800000"/>
        </w:rPr>
        <w:t>.</w:t>
      </w:r>
    </w:p>
    <w:p w:rsidR="007230DC" w:rsidRPr="007230DC" w:rsidRDefault="007230DC" w:rsidP="007230DC"/>
    <w:tbl>
      <w:tblPr>
        <w:tblW w:w="0" w:type="auto"/>
        <w:tblLayout w:type="fixed"/>
        <w:tblLook w:val="00BF"/>
      </w:tblPr>
      <w:tblGrid>
        <w:gridCol w:w="738"/>
        <w:gridCol w:w="1170"/>
        <w:gridCol w:w="4858"/>
        <w:gridCol w:w="2090"/>
      </w:tblGrid>
      <w:tr w:rsidR="00C702F0" w:rsidRPr="00000D8A">
        <w:tc>
          <w:tcPr>
            <w:tcW w:w="738" w:type="dxa"/>
            <w:tcBorders>
              <w:bottom w:val="single" w:sz="2" w:space="0" w:color="61665D" w:themeColor="text2" w:themeTint="BF"/>
            </w:tcBorders>
            <w:vAlign w:val="bottom"/>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TC #</w:t>
            </w:r>
          </w:p>
        </w:tc>
        <w:tc>
          <w:tcPr>
            <w:tcW w:w="1170" w:type="dxa"/>
            <w:tcBorders>
              <w:bottom w:val="single" w:sz="2" w:space="0" w:color="61665D" w:themeColor="text2" w:themeTint="BF"/>
            </w:tcBorders>
            <w:vAlign w:val="bottom"/>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Active ECMs</w:t>
            </w:r>
          </w:p>
        </w:tc>
        <w:tc>
          <w:tcPr>
            <w:tcW w:w="4858" w:type="dxa"/>
            <w:tcBorders>
              <w:bottom w:val="single" w:sz="2" w:space="0" w:color="61665D" w:themeColor="text2" w:themeTint="BF"/>
            </w:tcBorders>
            <w:shd w:val="clear" w:color="auto" w:fill="auto"/>
            <w:vAlign w:val="bottom"/>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TC ECM Title</w:t>
            </w:r>
          </w:p>
        </w:tc>
        <w:tc>
          <w:tcPr>
            <w:tcW w:w="2090" w:type="dxa"/>
            <w:tcBorders>
              <w:bottom w:val="single" w:sz="2" w:space="0" w:color="61665D" w:themeColor="text2" w:themeTint="BF"/>
            </w:tcBorders>
            <w:shd w:val="clear" w:color="auto" w:fill="auto"/>
            <w:vAlign w:val="bottom"/>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Building Name/Number</w:t>
            </w: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Boiler Plant Improvements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2</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Chiller Plant Improvements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3</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Building Automation Systems (BAS)/Energy Management Control Systems (EMCS)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4</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Heating, Ventilation and Air Conditioning (HVAC)</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5</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Lighting Improvements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6</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Building Envelope Modifications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7</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Chilled/Hot/Steam Distribution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8</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Electric Motors and Drives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9</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Refrigeration</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10</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Distributed Generation</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11</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Renewable Energy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12</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Energy/Utility Distribution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13</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Water and Sewage Conservation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14</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Electrical Peak Shaving/Load Shifting</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15</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Energy Cost Reduction Through Rate Adjustment</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16</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Energy Related Process Improvements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17</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Commissioning</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18</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Advanced Metering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19</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Appliance/Plug-load Reductions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r w:rsidR="00C702F0" w:rsidRPr="00000D8A">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504B39">
            <w:pPr>
              <w:jc w:val="cente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20</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rsidR="007230DC" w:rsidRPr="00000D8A" w:rsidRDefault="007230DC" w:rsidP="007230DC">
            <w:pPr>
              <w:rPr>
                <w:rFonts w:asciiTheme="minorHAnsi" w:eastAsiaTheme="minorEastAsia" w:hAnsiTheme="minorHAnsi" w:cstheme="minorBidi"/>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Future ECMs (not currently authorized)</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rsidR="007230DC" w:rsidRPr="00000D8A" w:rsidRDefault="007230DC" w:rsidP="007230DC">
            <w:pPr>
              <w:rPr>
                <w:rFonts w:asciiTheme="minorHAnsi" w:eastAsiaTheme="minorEastAsia" w:hAnsiTheme="minorHAnsi" w:cstheme="minorBidi"/>
                <w:sz w:val="22"/>
                <w:szCs w:val="22"/>
                <w:lang w:bidi="en-US"/>
              </w:rPr>
            </w:pPr>
          </w:p>
        </w:tc>
      </w:tr>
    </w:tbl>
    <w:p w:rsidR="00A37121" w:rsidRDefault="00A37121" w:rsidP="007230DC">
      <w:bookmarkStart w:id="40" w:name="_Toc95977102"/>
    </w:p>
    <w:p w:rsidR="007230DC" w:rsidRPr="007230DC" w:rsidRDefault="007230DC" w:rsidP="00A37121">
      <w:pPr>
        <w:pStyle w:val="Heading2"/>
      </w:pPr>
      <w:bookmarkStart w:id="41" w:name="_Toc98335168"/>
      <w:bookmarkStart w:id="42" w:name="_Toc265136542"/>
      <w:r w:rsidRPr="007230DC">
        <w:t>Guidance to Project Listings</w:t>
      </w:r>
      <w:bookmarkEnd w:id="40"/>
      <w:bookmarkEnd w:id="41"/>
      <w:bookmarkEnd w:id="42"/>
    </w:p>
    <w:p w:rsidR="007230DC" w:rsidRPr="007230DC" w:rsidRDefault="007230DC" w:rsidP="007230DC"/>
    <w:p w:rsidR="009C54DC" w:rsidRPr="007230DC" w:rsidRDefault="009C54DC" w:rsidP="009C54DC">
      <w:bookmarkStart w:id="43" w:name="_Toc95977103"/>
      <w:r>
        <w:t>The project listings above are provided for information and are useful in identifying both those ECMs that were installed by the project (marked as “Active”), and to show the total list of potential ECM technologies that are included in the IDIQ Contract.</w:t>
      </w:r>
    </w:p>
    <w:p w:rsidR="00A37121" w:rsidRDefault="00A37121" w:rsidP="007230DC"/>
    <w:p w:rsidR="007230DC" w:rsidRPr="007230DC" w:rsidRDefault="007230DC" w:rsidP="00A37121">
      <w:pPr>
        <w:pStyle w:val="Heading2"/>
      </w:pPr>
      <w:bookmarkStart w:id="44" w:name="_Toc98335169"/>
      <w:bookmarkStart w:id="45" w:name="_Toc265136543"/>
      <w:r w:rsidRPr="007230DC">
        <w:t>Continuous Improvement on ECM Projects</w:t>
      </w:r>
      <w:bookmarkEnd w:id="43"/>
      <w:bookmarkEnd w:id="44"/>
      <w:bookmarkEnd w:id="45"/>
    </w:p>
    <w:p w:rsidR="007230DC" w:rsidRPr="007230DC" w:rsidRDefault="007230DC" w:rsidP="007230DC"/>
    <w:p w:rsidR="00E15825" w:rsidRPr="007230DC" w:rsidRDefault="0029160B" w:rsidP="00E15825">
      <w:r>
        <w:t xml:space="preserve">All Government Agencies are required to comply with the requirements of Executive Order </w:t>
      </w:r>
      <w:r w:rsidR="00231203">
        <w:t>(</w:t>
      </w:r>
      <w:r>
        <w:t>EO</w:t>
      </w:r>
      <w:r w:rsidR="008A07C6">
        <w:t>) 13423</w:t>
      </w:r>
      <w:r>
        <w:t xml:space="preserve">.  Since </w:t>
      </w:r>
      <w:r w:rsidR="00E15825" w:rsidRPr="00E47EB0">
        <w:t>the possibility exists that ESPC contracts do not</w:t>
      </w:r>
      <w:r>
        <w:t xml:space="preserve"> initially</w:t>
      </w:r>
      <w:r w:rsidR="00E15825" w:rsidRPr="00E47EB0">
        <w:t xml:space="preserve"> accomplish the goals in one phase, some additional areas of improvement may be required in order to achiev</w:t>
      </w:r>
      <w:r w:rsidR="008B62F4" w:rsidRPr="00E47EB0">
        <w:t xml:space="preserve">e the energy goals of EO 13423, </w:t>
      </w:r>
      <w:r w:rsidR="00E15825" w:rsidRPr="00E47EB0">
        <w:t>the Energy Policy Ac</w:t>
      </w:r>
      <w:r w:rsidR="00E47EB0">
        <w:t>t</w:t>
      </w:r>
      <w:r w:rsidR="00E15825" w:rsidRPr="00E47EB0">
        <w:t xml:space="preserve"> of 2005 (EPAct)</w:t>
      </w:r>
      <w:r w:rsidR="008B62F4" w:rsidRPr="00E47EB0">
        <w:t xml:space="preserve"> and the Energy Independence and Security Act of 2007 (EISA 2007</w:t>
      </w:r>
      <w:r w:rsidR="00E47EB0">
        <w:t>)</w:t>
      </w:r>
      <w:r w:rsidR="00E15825" w:rsidRPr="00E47EB0">
        <w:t>.</w:t>
      </w:r>
      <w:r w:rsidR="00E15825">
        <w:t xml:space="preserve"> The above </w:t>
      </w:r>
      <w:r w:rsidR="008B62F4">
        <w:t xml:space="preserve">TO </w:t>
      </w:r>
      <w:r w:rsidR="00E15825">
        <w:t xml:space="preserve">Project Listing can be very useful in identifying potential sources for energy conservation. </w:t>
      </w:r>
    </w:p>
    <w:p w:rsidR="00E15825" w:rsidRPr="007230DC" w:rsidRDefault="00E15825" w:rsidP="00E15825"/>
    <w:p w:rsidR="004F7CC5" w:rsidRDefault="004F7CC5" w:rsidP="004F7CC5">
      <w:r w:rsidRPr="007230DC">
        <w:t xml:space="preserve">One main area of </w:t>
      </w:r>
      <w:r>
        <w:t>potential</w:t>
      </w:r>
      <w:r w:rsidRPr="007230DC">
        <w:t xml:space="preserve"> is Renewable Energy and other </w:t>
      </w:r>
      <w:r>
        <w:t xml:space="preserve">emerging technology </w:t>
      </w:r>
      <w:r w:rsidRPr="007230DC">
        <w:t xml:space="preserve">energy </w:t>
      </w:r>
      <w:r>
        <w:t xml:space="preserve">conservation </w:t>
      </w:r>
      <w:r w:rsidRPr="007230DC">
        <w:t>alternatives that</w:t>
      </w:r>
      <w:r>
        <w:t xml:space="preserve"> are becoming</w:t>
      </w:r>
      <w:r w:rsidRPr="007230DC">
        <w:t xml:space="preserve"> more economically feasible</w:t>
      </w:r>
      <w:r>
        <w:t xml:space="preserve"> as technology advances. </w:t>
      </w:r>
      <w:r w:rsidRPr="007230DC">
        <w:t>The</w:t>
      </w:r>
      <w:r w:rsidR="008224F3">
        <w:t xml:space="preserve">se areas should be </w:t>
      </w:r>
      <w:r w:rsidRPr="007230DC">
        <w:t>reviewed and updated for possible inclusion into the Agenc</w:t>
      </w:r>
      <w:r>
        <w:t>y’s</w:t>
      </w:r>
      <w:r w:rsidRPr="007230DC">
        <w:t xml:space="preserve"> </w:t>
      </w:r>
      <w:r w:rsidR="008224F3">
        <w:t xml:space="preserve">energy </w:t>
      </w:r>
      <w:r w:rsidRPr="007230DC">
        <w:t xml:space="preserve">improvement projects to continuously progress toward minimum energy procurement from outside sources. </w:t>
      </w:r>
      <w:r>
        <w:t>The COTR should, at a minimum, fill out the form for renewable energy screening and submit it to the DOE NREL contact every 5 years after acceptance of the ESPC contract. This will allow the facility to remain cognizant of renewable energy potential with the latest technology</w:t>
      </w:r>
      <w:r w:rsidRPr="005F216C">
        <w:t>. The scre</w:t>
      </w:r>
      <w:r>
        <w:t xml:space="preserve">ening form is in the </w:t>
      </w:r>
      <w:r w:rsidR="00A604BB">
        <w:t>Appendix J</w:t>
      </w:r>
      <w:r w:rsidRPr="005F216C">
        <w:t xml:space="preserve"> of this document.</w:t>
      </w:r>
    </w:p>
    <w:p w:rsidR="004F7CC5" w:rsidRDefault="004F7CC5" w:rsidP="004F7CC5"/>
    <w:p w:rsidR="004F7CC5" w:rsidRPr="007230DC" w:rsidRDefault="004F7CC5" w:rsidP="004F7CC5">
      <w:r>
        <w:t>New opportunities for energy conservation, including energy production via renewable energy resources, must be comp</w:t>
      </w:r>
      <w:r w:rsidR="00A25FB0">
        <w:t>leted per the requirements of the DOE IDIQ contract.</w:t>
      </w:r>
    </w:p>
    <w:p w:rsidR="009E0825" w:rsidRDefault="009E0825" w:rsidP="00E15825"/>
    <w:p w:rsidR="007230DC" w:rsidRDefault="007230DC" w:rsidP="007230DC"/>
    <w:p w:rsidR="007230DC" w:rsidRPr="007230DC" w:rsidRDefault="00A37121" w:rsidP="00A37121">
      <w:pPr>
        <w:pStyle w:val="Heading1"/>
      </w:pPr>
      <w:bookmarkStart w:id="46" w:name="_Toc95977104"/>
      <w:r>
        <w:br w:type="page"/>
      </w:r>
      <w:bookmarkStart w:id="47" w:name="_Toc98335170"/>
      <w:bookmarkStart w:id="48" w:name="_Toc265136544"/>
      <w:r w:rsidR="007230DC" w:rsidRPr="007230DC">
        <w:t>Awarded Project Overview</w:t>
      </w:r>
      <w:bookmarkEnd w:id="46"/>
      <w:bookmarkEnd w:id="47"/>
      <w:bookmarkEnd w:id="48"/>
    </w:p>
    <w:p w:rsidR="007230DC" w:rsidRPr="007230DC" w:rsidRDefault="007230DC" w:rsidP="007230DC"/>
    <w:p w:rsidR="00CE45AA" w:rsidRPr="007230DC" w:rsidRDefault="00CE45AA" w:rsidP="00CE45AA">
      <w:pPr>
        <w:pStyle w:val="BodyText"/>
      </w:pPr>
      <w:r>
        <w:t>The following table represents the top-level information about the project, and is useful in terms of publicizing and/or recording the basic parameters of the project.  It also gives guidance to the first payment funds that come fro</w:t>
      </w:r>
      <w:r w:rsidR="00A06CE1">
        <w:t>m construction period savings, utility, city, county and s</w:t>
      </w:r>
      <w:r>
        <w:t>tate provided incentives and/or agency funding.</w:t>
      </w:r>
    </w:p>
    <w:p w:rsidR="00CE45AA" w:rsidRDefault="002B6BD3" w:rsidP="00922236">
      <w:pPr>
        <w:rPr>
          <w:i/>
          <w:color w:val="800000"/>
        </w:rPr>
      </w:pPr>
      <w:r>
        <w:rPr>
          <w:i/>
          <w:color w:val="800000"/>
        </w:rPr>
        <w:t>Editor’s</w:t>
      </w:r>
      <w:r w:rsidR="00CE45AA" w:rsidRPr="00E068A2">
        <w:rPr>
          <w:i/>
          <w:color w:val="800000"/>
        </w:rPr>
        <w:t xml:space="preserve"> Note: Add dates</w:t>
      </w:r>
      <w:r w:rsidR="00CE45AA">
        <w:rPr>
          <w:i/>
          <w:color w:val="800000"/>
        </w:rPr>
        <w:t xml:space="preserve"> and data</w:t>
      </w:r>
      <w:r w:rsidR="00CE45AA" w:rsidRPr="00E068A2">
        <w:rPr>
          <w:i/>
          <w:color w:val="800000"/>
        </w:rPr>
        <w:t xml:space="preserve"> of conditional acceptance as it applies</w:t>
      </w:r>
      <w:r w:rsidR="0089580B">
        <w:rPr>
          <w:i/>
          <w:color w:val="800000"/>
        </w:rPr>
        <w:t xml:space="preserve"> and document separately.</w:t>
      </w:r>
    </w:p>
    <w:p w:rsidR="007230DC" w:rsidRPr="00E068A2" w:rsidRDefault="007230DC" w:rsidP="00513784">
      <w:pPr>
        <w:jc w:val="center"/>
        <w:rPr>
          <w:i/>
          <w:color w:val="800000"/>
        </w:rPr>
      </w:pPr>
    </w:p>
    <w:tbl>
      <w:tblPr>
        <w:tblStyle w:val="TableGrid"/>
        <w:tblW w:w="0" w:type="auto"/>
        <w:tblLook w:val="04A0"/>
      </w:tblPr>
      <w:tblGrid>
        <w:gridCol w:w="4428"/>
        <w:gridCol w:w="4428"/>
      </w:tblGrid>
      <w:tr w:rsidR="009E0825">
        <w:tc>
          <w:tcPr>
            <w:tcW w:w="4428" w:type="dxa"/>
          </w:tcPr>
          <w:p w:rsidR="009E0825" w:rsidRDefault="009E0825" w:rsidP="007230DC">
            <w:r>
              <w:t>Agency Contract Number/Date</w:t>
            </w:r>
          </w:p>
        </w:tc>
        <w:tc>
          <w:tcPr>
            <w:tcW w:w="4428" w:type="dxa"/>
          </w:tcPr>
          <w:p w:rsidR="009E0825" w:rsidRDefault="009E0825" w:rsidP="007230DC"/>
        </w:tc>
      </w:tr>
      <w:tr w:rsidR="009E0825">
        <w:tc>
          <w:tcPr>
            <w:tcW w:w="4428" w:type="dxa"/>
          </w:tcPr>
          <w:p w:rsidR="009E0825" w:rsidRDefault="009E0825" w:rsidP="007230DC">
            <w:r>
              <w:t>Total Project Cost (Financed Amount)</w:t>
            </w:r>
          </w:p>
        </w:tc>
        <w:tc>
          <w:tcPr>
            <w:tcW w:w="4428" w:type="dxa"/>
          </w:tcPr>
          <w:p w:rsidR="009E0825" w:rsidRDefault="009E0825" w:rsidP="007230DC"/>
        </w:tc>
      </w:tr>
      <w:tr w:rsidR="009E0825">
        <w:tc>
          <w:tcPr>
            <w:tcW w:w="4428" w:type="dxa"/>
          </w:tcPr>
          <w:p w:rsidR="009E0825" w:rsidRDefault="009E0825" w:rsidP="007230DC">
            <w:r>
              <w:t>ESCO IDIQ Contract Number</w:t>
            </w:r>
          </w:p>
        </w:tc>
        <w:tc>
          <w:tcPr>
            <w:tcW w:w="4428" w:type="dxa"/>
          </w:tcPr>
          <w:p w:rsidR="009E0825" w:rsidRDefault="009E0825" w:rsidP="007230DC"/>
        </w:tc>
      </w:tr>
      <w:tr w:rsidR="009E0825">
        <w:tc>
          <w:tcPr>
            <w:tcW w:w="4428" w:type="dxa"/>
          </w:tcPr>
          <w:p w:rsidR="009E0825" w:rsidRDefault="009E0825" w:rsidP="007230DC">
            <w:r>
              <w:t>Pre-Performance Period Payments</w:t>
            </w:r>
          </w:p>
        </w:tc>
        <w:tc>
          <w:tcPr>
            <w:tcW w:w="4428" w:type="dxa"/>
          </w:tcPr>
          <w:p w:rsidR="009E0825" w:rsidRDefault="009E0825" w:rsidP="007230DC"/>
        </w:tc>
      </w:tr>
      <w:tr w:rsidR="009E0825">
        <w:tc>
          <w:tcPr>
            <w:tcW w:w="4428" w:type="dxa"/>
          </w:tcPr>
          <w:p w:rsidR="009E0825" w:rsidRDefault="009E0825" w:rsidP="007230DC">
            <w:r>
              <w:t xml:space="preserve">     Construction Period Savings</w:t>
            </w:r>
          </w:p>
        </w:tc>
        <w:tc>
          <w:tcPr>
            <w:tcW w:w="4428" w:type="dxa"/>
          </w:tcPr>
          <w:p w:rsidR="009E0825" w:rsidRDefault="009E0825" w:rsidP="007230DC"/>
        </w:tc>
      </w:tr>
      <w:tr w:rsidR="009E0825">
        <w:tc>
          <w:tcPr>
            <w:tcW w:w="4428" w:type="dxa"/>
          </w:tcPr>
          <w:p w:rsidR="009E0825" w:rsidRDefault="009E0825" w:rsidP="007230DC">
            <w:r>
              <w:t xml:space="preserve">     Incentives received</w:t>
            </w:r>
          </w:p>
        </w:tc>
        <w:tc>
          <w:tcPr>
            <w:tcW w:w="4428" w:type="dxa"/>
          </w:tcPr>
          <w:p w:rsidR="009E0825" w:rsidRDefault="009E0825" w:rsidP="007230DC"/>
        </w:tc>
      </w:tr>
      <w:tr w:rsidR="009E0825">
        <w:tc>
          <w:tcPr>
            <w:tcW w:w="4428" w:type="dxa"/>
          </w:tcPr>
          <w:p w:rsidR="009E0825" w:rsidRDefault="009E0825" w:rsidP="007230DC">
            <w:r>
              <w:t xml:space="preserve">     Agency Funds Applied</w:t>
            </w:r>
          </w:p>
        </w:tc>
        <w:tc>
          <w:tcPr>
            <w:tcW w:w="4428" w:type="dxa"/>
          </w:tcPr>
          <w:p w:rsidR="009E0825" w:rsidRDefault="009E0825" w:rsidP="007230DC"/>
        </w:tc>
      </w:tr>
      <w:tr w:rsidR="009E0825">
        <w:tc>
          <w:tcPr>
            <w:tcW w:w="4428" w:type="dxa"/>
          </w:tcPr>
          <w:p w:rsidR="009E0825" w:rsidRDefault="009E0825" w:rsidP="007230DC">
            <w:r>
              <w:t>Total Project Value (TO-1 or TO-3 totals)</w:t>
            </w:r>
          </w:p>
        </w:tc>
        <w:tc>
          <w:tcPr>
            <w:tcW w:w="4428" w:type="dxa"/>
          </w:tcPr>
          <w:p w:rsidR="009E0825" w:rsidRDefault="009E0825" w:rsidP="007230DC"/>
        </w:tc>
      </w:tr>
      <w:tr w:rsidR="009E0825">
        <w:tc>
          <w:tcPr>
            <w:tcW w:w="4428" w:type="dxa"/>
          </w:tcPr>
          <w:p w:rsidR="009E0825" w:rsidRDefault="009E0825" w:rsidP="007230DC">
            <w:r>
              <w:t>Contract Term (Years)</w:t>
            </w:r>
          </w:p>
        </w:tc>
        <w:tc>
          <w:tcPr>
            <w:tcW w:w="4428" w:type="dxa"/>
          </w:tcPr>
          <w:p w:rsidR="009E0825" w:rsidRDefault="009E0825" w:rsidP="007230DC"/>
        </w:tc>
      </w:tr>
      <w:tr w:rsidR="009E0825">
        <w:tc>
          <w:tcPr>
            <w:tcW w:w="4428" w:type="dxa"/>
          </w:tcPr>
          <w:p w:rsidR="009E0825" w:rsidRDefault="009E0825" w:rsidP="007230DC">
            <w:r>
              <w:t>Project Interest Rate (%)</w:t>
            </w:r>
          </w:p>
        </w:tc>
        <w:tc>
          <w:tcPr>
            <w:tcW w:w="4428" w:type="dxa"/>
          </w:tcPr>
          <w:p w:rsidR="009E0825" w:rsidRDefault="009E0825" w:rsidP="007230DC"/>
        </w:tc>
      </w:tr>
      <w:tr w:rsidR="009E0825">
        <w:tc>
          <w:tcPr>
            <w:tcW w:w="4428" w:type="dxa"/>
          </w:tcPr>
          <w:p w:rsidR="009E0825" w:rsidRDefault="009E0825" w:rsidP="00D63C78">
            <w:r>
              <w:t>Escrow Account Interest Rate (%)</w:t>
            </w:r>
          </w:p>
        </w:tc>
        <w:tc>
          <w:tcPr>
            <w:tcW w:w="4428" w:type="dxa"/>
          </w:tcPr>
          <w:p w:rsidR="009E0825" w:rsidRDefault="009E0825" w:rsidP="007230DC"/>
        </w:tc>
      </w:tr>
      <w:tr w:rsidR="009E0825">
        <w:tc>
          <w:tcPr>
            <w:tcW w:w="4428" w:type="dxa"/>
          </w:tcPr>
          <w:p w:rsidR="009E0825" w:rsidRDefault="009E0825" w:rsidP="007230DC">
            <w:r>
              <w:t>Total Square Footage Affected (Sq. Ft.)</w:t>
            </w:r>
          </w:p>
        </w:tc>
        <w:tc>
          <w:tcPr>
            <w:tcW w:w="4428" w:type="dxa"/>
          </w:tcPr>
          <w:p w:rsidR="009E0825" w:rsidRDefault="009E0825" w:rsidP="007230DC"/>
        </w:tc>
      </w:tr>
      <w:tr w:rsidR="009E0825">
        <w:tc>
          <w:tcPr>
            <w:tcW w:w="4428" w:type="dxa"/>
          </w:tcPr>
          <w:p w:rsidR="009E0825" w:rsidRDefault="009E0825" w:rsidP="007230DC">
            <w:r>
              <w:t>Design &amp; Construction Period (Months)</w:t>
            </w:r>
          </w:p>
        </w:tc>
        <w:tc>
          <w:tcPr>
            <w:tcW w:w="4428" w:type="dxa"/>
          </w:tcPr>
          <w:p w:rsidR="009E0825" w:rsidRDefault="009E0825" w:rsidP="007230DC"/>
        </w:tc>
      </w:tr>
      <w:tr w:rsidR="009E0825">
        <w:tc>
          <w:tcPr>
            <w:tcW w:w="4428" w:type="dxa"/>
          </w:tcPr>
          <w:p w:rsidR="009E0825" w:rsidRDefault="009E0825" w:rsidP="007230DC">
            <w:r>
              <w:t xml:space="preserve">     Actual Start Date</w:t>
            </w:r>
          </w:p>
        </w:tc>
        <w:tc>
          <w:tcPr>
            <w:tcW w:w="4428" w:type="dxa"/>
          </w:tcPr>
          <w:p w:rsidR="009E0825" w:rsidRDefault="009E0825" w:rsidP="007230DC"/>
        </w:tc>
      </w:tr>
      <w:tr w:rsidR="009E0825">
        <w:tc>
          <w:tcPr>
            <w:tcW w:w="4428" w:type="dxa"/>
          </w:tcPr>
          <w:p w:rsidR="009E0825" w:rsidRDefault="009E0825" w:rsidP="007230DC">
            <w:r>
              <w:t xml:space="preserve">     Actual Final Acceptance Date</w:t>
            </w:r>
          </w:p>
        </w:tc>
        <w:tc>
          <w:tcPr>
            <w:tcW w:w="4428" w:type="dxa"/>
          </w:tcPr>
          <w:p w:rsidR="009E0825" w:rsidRDefault="009E0825" w:rsidP="007230DC"/>
        </w:tc>
      </w:tr>
      <w:tr w:rsidR="009E0825">
        <w:tc>
          <w:tcPr>
            <w:tcW w:w="4428" w:type="dxa"/>
          </w:tcPr>
          <w:p w:rsidR="009E0825" w:rsidRDefault="009E0825" w:rsidP="007230DC">
            <w:r>
              <w:t xml:space="preserve">    Conditional Acceptance Applies</w:t>
            </w:r>
          </w:p>
        </w:tc>
        <w:tc>
          <w:tcPr>
            <w:tcW w:w="4428" w:type="dxa"/>
          </w:tcPr>
          <w:p w:rsidR="009E0825" w:rsidRDefault="009E0825" w:rsidP="007230DC">
            <w:r>
              <w:t>Yes/No</w:t>
            </w:r>
          </w:p>
        </w:tc>
      </w:tr>
      <w:tr w:rsidR="009E0825">
        <w:trPr>
          <w:trHeight w:val="1547"/>
        </w:trPr>
        <w:tc>
          <w:tcPr>
            <w:tcW w:w="8856" w:type="dxa"/>
            <w:gridSpan w:val="2"/>
          </w:tcPr>
          <w:p w:rsidR="009E0825" w:rsidRDefault="009E0825" w:rsidP="007230DC">
            <w:r>
              <w:t>If Conditional Acceptance, describe:</w:t>
            </w:r>
          </w:p>
        </w:tc>
      </w:tr>
      <w:tr w:rsidR="009E0825">
        <w:trPr>
          <w:trHeight w:val="3518"/>
        </w:trPr>
        <w:tc>
          <w:tcPr>
            <w:tcW w:w="8856" w:type="dxa"/>
            <w:gridSpan w:val="2"/>
          </w:tcPr>
          <w:p w:rsidR="009E0825" w:rsidRDefault="009E0825" w:rsidP="00D63C78"/>
          <w:p w:rsidR="009E0825" w:rsidRPr="00E068A2" w:rsidRDefault="009E0825" w:rsidP="00D63C78">
            <w:pPr>
              <w:pStyle w:val="EndnoteText"/>
              <w:framePr w:hSpace="180" w:wrap="around" w:vAnchor="page" w:hAnchor="page" w:x="1810" w:y="4145"/>
              <w:rPr>
                <w:rStyle w:val="EndnoteReference"/>
                <w:sz w:val="24"/>
                <w:szCs w:val="24"/>
                <w:lang w:bidi="ar-SA"/>
              </w:rPr>
            </w:pPr>
            <w:r w:rsidRPr="00E068A2">
              <w:rPr>
                <w:i/>
                <w:color w:val="800000"/>
              </w:rPr>
              <w:t>Editor</w:t>
            </w:r>
            <w:r w:rsidR="00316259">
              <w:rPr>
                <w:i/>
                <w:color w:val="800000"/>
              </w:rPr>
              <w:t>’</w:t>
            </w:r>
            <w:r w:rsidRPr="00E068A2">
              <w:rPr>
                <w:i/>
                <w:color w:val="800000"/>
              </w:rPr>
              <w:t>s Note:</w:t>
            </w:r>
          </w:p>
          <w:p w:rsidR="009E0825" w:rsidRPr="00E068A2" w:rsidRDefault="009E0825" w:rsidP="00D63C78">
            <w:pPr>
              <w:pStyle w:val="EndnoteText"/>
              <w:framePr w:hSpace="180" w:wrap="around" w:vAnchor="page" w:hAnchor="page" w:x="1810" w:y="4145"/>
              <w:rPr>
                <w:rStyle w:val="EndnoteReference"/>
                <w:sz w:val="24"/>
                <w:szCs w:val="24"/>
                <w:lang w:bidi="ar-SA"/>
              </w:rPr>
            </w:pPr>
            <w:r w:rsidRPr="00E068A2">
              <w:rPr>
                <w:rStyle w:val="EndnoteReference"/>
              </w:rPr>
              <w:t>1. Conditional acceptance may apply to items that are co</w:t>
            </w:r>
            <w:r w:rsidR="00A06CE1">
              <w:rPr>
                <w:rStyle w:val="EndnoteReference"/>
              </w:rPr>
              <w:t>mpleted out of season and are untested</w:t>
            </w:r>
            <w:r w:rsidRPr="00E068A2">
              <w:rPr>
                <w:rStyle w:val="EndnoteReference"/>
              </w:rPr>
              <w:t xml:space="preserve"> until they enter their operational season, such as chillers ECMs completed in Mid-Winter or Boilers </w:t>
            </w:r>
            <w:r w:rsidR="00A06CE1">
              <w:rPr>
                <w:rStyle w:val="EndnoteReference"/>
              </w:rPr>
              <w:t>in Mid-Summer.</w:t>
            </w:r>
            <w:r w:rsidRPr="00E068A2">
              <w:rPr>
                <w:rStyle w:val="EndnoteReference"/>
              </w:rPr>
              <w:t xml:space="preserve"> The equipment shoul</w:t>
            </w:r>
            <w:r w:rsidR="00A06CE1">
              <w:rPr>
                <w:rStyle w:val="EndnoteReference"/>
              </w:rPr>
              <w:t xml:space="preserve">d be tested under actual load. </w:t>
            </w:r>
            <w:r w:rsidRPr="00E068A2">
              <w:rPr>
                <w:rStyle w:val="EndnoteReference"/>
              </w:rPr>
              <w:t>A form for conditional acceptance and/or acceptance for beneficial use prior to total accep</w:t>
            </w:r>
            <w:r w:rsidR="00A06CE1">
              <w:rPr>
                <w:rStyle w:val="EndnoteReference"/>
              </w:rPr>
              <w:t xml:space="preserve">tance is provided in Appendix I. </w:t>
            </w:r>
            <w:r w:rsidRPr="00E068A2">
              <w:rPr>
                <w:rStyle w:val="EndnoteReference"/>
              </w:rPr>
              <w:t>This form can als</w:t>
            </w:r>
            <w:r w:rsidR="00A06CE1">
              <w:rPr>
                <w:rStyle w:val="EndnoteReference"/>
              </w:rPr>
              <w:t>o be used to track punch list completion.</w:t>
            </w:r>
          </w:p>
          <w:p w:rsidR="009E0825" w:rsidRPr="00E068A2" w:rsidRDefault="009E0825" w:rsidP="00D63C78">
            <w:pPr>
              <w:pStyle w:val="EndnoteText"/>
              <w:framePr w:hSpace="180" w:wrap="around" w:vAnchor="page" w:hAnchor="page" w:x="1810" w:y="4145"/>
              <w:rPr>
                <w:rStyle w:val="EndnoteReference"/>
                <w:sz w:val="24"/>
                <w:szCs w:val="24"/>
                <w:lang w:bidi="ar-SA"/>
              </w:rPr>
            </w:pPr>
          </w:p>
          <w:p w:rsidR="009E0825" w:rsidRDefault="009E0825" w:rsidP="00D63C78">
            <w:r w:rsidRPr="00E068A2">
              <w:rPr>
                <w:rStyle w:val="EndnoteReference"/>
              </w:rPr>
              <w:t>2. All information within this Table comes from the financial cash flow information in schedules TO-1 through TO-5 within the ESCO Price Proposal for this project.</w:t>
            </w:r>
            <w:r w:rsidR="004B4CBF">
              <w:rPr>
                <w:rStyle w:val="EndnoteReference"/>
              </w:rPr>
              <w:t xml:space="preserve"> See TO-3 for most of the data requested</w:t>
            </w:r>
            <w:r w:rsidR="004B4CBF">
              <w:t xml:space="preserve"> </w:t>
            </w:r>
            <w:r w:rsidR="004B4CBF">
              <w:rPr>
                <w:rStyle w:val="EndnoteReference"/>
              </w:rPr>
              <w:t>above.</w:t>
            </w:r>
            <w:r w:rsidR="004B4CBF">
              <w:t xml:space="preserve">  </w:t>
            </w:r>
          </w:p>
        </w:tc>
      </w:tr>
    </w:tbl>
    <w:p w:rsidR="00ED4881" w:rsidRPr="00E068A2" w:rsidRDefault="00ED4881" w:rsidP="00E068A2"/>
    <w:p w:rsidR="00ED4881" w:rsidRPr="00ED4881" w:rsidRDefault="00A37121" w:rsidP="00A37121">
      <w:pPr>
        <w:pStyle w:val="Heading1"/>
      </w:pPr>
      <w:bookmarkStart w:id="49" w:name="_Toc95977105"/>
      <w:r>
        <w:br w:type="page"/>
      </w:r>
      <w:bookmarkStart w:id="50" w:name="_Toc98335171"/>
      <w:bookmarkStart w:id="51" w:name="_Toc265136545"/>
      <w:r w:rsidR="00ED4881" w:rsidRPr="00ED4881">
        <w:t>Savings Summary</w:t>
      </w:r>
      <w:bookmarkEnd w:id="49"/>
      <w:bookmarkEnd w:id="50"/>
      <w:bookmarkEnd w:id="51"/>
      <w:r w:rsidR="00ED4881" w:rsidRPr="00ED4881">
        <w:t xml:space="preserve"> </w:t>
      </w:r>
    </w:p>
    <w:p w:rsidR="00A06CE1" w:rsidRDefault="00A06CE1" w:rsidP="00A06CE1"/>
    <w:p w:rsidR="004F7CC5" w:rsidRDefault="004F7CC5" w:rsidP="004F7CC5">
      <w:r w:rsidRPr="00ED4881">
        <w:t>Schedule TO-4 summarizes the savings calculations made by the ESCO for each ECM, and includes delineation of savings i</w:t>
      </w:r>
      <w:r>
        <w:t>n both energy units and dollars by each energy commodity. These</w:t>
      </w:r>
      <w:r w:rsidRPr="00ED4881">
        <w:t xml:space="preserve"> data</w:t>
      </w:r>
      <w:r>
        <w:t xml:space="preserve"> elements</w:t>
      </w:r>
      <w:r w:rsidRPr="00ED4881">
        <w:t xml:space="preserve"> are presented herein for information purposes in the event that problems with s</w:t>
      </w:r>
      <w:r>
        <w:t>avings realization occur. The</w:t>
      </w:r>
      <w:r w:rsidRPr="00ED4881">
        <w:t xml:space="preserve"> data would then assist in determining where </w:t>
      </w:r>
      <w:r>
        <w:t>savings issues occur and where additional savings may be captured</w:t>
      </w:r>
      <w:r w:rsidRPr="00ED4881">
        <w:t>.  ESPC savings payments, in general</w:t>
      </w:r>
      <w:r>
        <w:t>,</w:t>
      </w:r>
      <w:r w:rsidRPr="00ED4881">
        <w:t xml:space="preserve"> will use the bundled approach that does allow an over</w:t>
      </w:r>
      <w:r>
        <w:t>-</w:t>
      </w:r>
      <w:r w:rsidRPr="00ED4881">
        <w:t>performing ECM to compensate for an under</w:t>
      </w:r>
      <w:r>
        <w:t>-</w:t>
      </w:r>
      <w:r w:rsidRPr="00ED4881">
        <w:t xml:space="preserve">performing ECM, as long as total savings </w:t>
      </w:r>
      <w:r>
        <w:t xml:space="preserve">for the annual true-up are realized. </w:t>
      </w:r>
      <w:r w:rsidRPr="00ED4881">
        <w:t>The data in this table also will assist the Agency in tracking the total of their improvements, by type of energy or commodity saved, or cost of e</w:t>
      </w:r>
      <w:r>
        <w:t>nergy reductions realized</w:t>
      </w:r>
      <w:r w:rsidR="004B4CBF">
        <w:t xml:space="preserve"> in</w:t>
      </w:r>
      <w:r w:rsidRPr="00ED4881">
        <w:t xml:space="preserve"> the first year</w:t>
      </w:r>
      <w:r>
        <w:t>.</w:t>
      </w:r>
      <w:r w:rsidRPr="00ED4881">
        <w:t xml:space="preserve"> </w:t>
      </w:r>
      <w:r w:rsidR="004B4CBF">
        <w:t>The</w:t>
      </w:r>
      <w:r>
        <w:t xml:space="preserve"> savings determination is </w:t>
      </w:r>
      <w:r w:rsidR="004B4CBF">
        <w:t xml:space="preserve">typically </w:t>
      </w:r>
      <w:r>
        <w:t>made by using the measured energy consumption and the contractually identified method of energy rate escalation or actual energy rates.</w:t>
      </w:r>
    </w:p>
    <w:p w:rsidR="004F7CC5" w:rsidRDefault="004F7CC5" w:rsidP="004F7CC5"/>
    <w:p w:rsidR="004F7CC5" w:rsidRPr="00ED4881" w:rsidRDefault="004F7CC5" w:rsidP="004F7CC5">
      <w:r w:rsidRPr="00ED4881">
        <w:t xml:space="preserve">The Savings Summary Table (TO-4) </w:t>
      </w:r>
      <w:r>
        <w:t>will be used to perform</w:t>
      </w:r>
      <w:r w:rsidRPr="00ED4881">
        <w:t xml:space="preserve"> energy true-up calculations.</w:t>
      </w:r>
    </w:p>
    <w:p w:rsidR="00A06CE1" w:rsidRPr="00A37121" w:rsidRDefault="00A06CE1" w:rsidP="00A06CE1"/>
    <w:p w:rsidR="00A06CE1" w:rsidRPr="00475212" w:rsidRDefault="004B4CBF" w:rsidP="00A06CE1">
      <w:pPr>
        <w:pStyle w:val="Arial10-title"/>
        <w:pBdr>
          <w:top w:val="single" w:sz="4" w:space="1" w:color="auto"/>
          <w:left w:val="single" w:sz="4" w:space="4" w:color="auto"/>
          <w:bottom w:val="single" w:sz="4" w:space="1" w:color="auto"/>
          <w:right w:val="single" w:sz="4" w:space="4" w:color="auto"/>
        </w:pBdr>
        <w:jc w:val="left"/>
        <w:rPr>
          <w:rFonts w:asciiTheme="minorHAnsi" w:hAnsiTheme="minorHAnsi"/>
          <w:b w:val="0"/>
          <w:i/>
        </w:rPr>
      </w:pPr>
      <w:r>
        <w:rPr>
          <w:rFonts w:asciiTheme="minorHAnsi" w:hAnsiTheme="minorHAnsi"/>
          <w:b w:val="0"/>
          <w:i/>
        </w:rPr>
        <w:t>NOTE</w:t>
      </w:r>
      <w:r w:rsidR="00A06CE1" w:rsidRPr="00475212">
        <w:rPr>
          <w:rFonts w:asciiTheme="minorHAnsi" w:hAnsiTheme="minorHAnsi"/>
          <w:b w:val="0"/>
          <w:i/>
        </w:rPr>
        <w:t xml:space="preserve">:  The previous DOE IDIQ contract (Valid from 1997, through December 2008) allowed energy rate escalation to be stipulated over the contract term by Agency agreement, and the energy rate risk was </w:t>
      </w:r>
      <w:r>
        <w:rPr>
          <w:rFonts w:asciiTheme="minorHAnsi" w:hAnsiTheme="minorHAnsi"/>
          <w:b w:val="0"/>
          <w:i/>
        </w:rPr>
        <w:t xml:space="preserve">typically </w:t>
      </w:r>
      <w:r w:rsidR="00A06CE1" w:rsidRPr="00475212">
        <w:rPr>
          <w:rFonts w:asciiTheme="minorHAnsi" w:hAnsiTheme="minorHAnsi"/>
          <w:b w:val="0"/>
          <w:i/>
        </w:rPr>
        <w:t xml:space="preserve">carried by the Agency.  The </w:t>
      </w:r>
      <w:r>
        <w:rPr>
          <w:rFonts w:asciiTheme="minorHAnsi" w:hAnsiTheme="minorHAnsi"/>
          <w:b w:val="0"/>
          <w:i/>
        </w:rPr>
        <w:t xml:space="preserve">(present) </w:t>
      </w:r>
      <w:r w:rsidR="00A06CE1" w:rsidRPr="00475212">
        <w:rPr>
          <w:rFonts w:asciiTheme="minorHAnsi" w:hAnsiTheme="minorHAnsi"/>
          <w:b w:val="0"/>
          <w:i/>
        </w:rPr>
        <w:t>DOE IDIQ contract (Signed December 2008 and valid through December 2013 with an additional 5 year option) is silent regard</w:t>
      </w:r>
      <w:r w:rsidR="00A06CE1">
        <w:rPr>
          <w:rFonts w:asciiTheme="minorHAnsi" w:hAnsiTheme="minorHAnsi"/>
          <w:b w:val="0"/>
          <w:i/>
        </w:rPr>
        <w:t>ing</w:t>
      </w:r>
      <w:r w:rsidR="00A06CE1" w:rsidRPr="00475212">
        <w:rPr>
          <w:rFonts w:asciiTheme="minorHAnsi" w:hAnsiTheme="minorHAnsi"/>
          <w:b w:val="0"/>
          <w:i/>
        </w:rPr>
        <w:t xml:space="preserve"> this risk</w:t>
      </w:r>
      <w:r w:rsidR="003D709B">
        <w:rPr>
          <w:rFonts w:asciiTheme="minorHAnsi" w:hAnsiTheme="minorHAnsi"/>
          <w:b w:val="0"/>
          <w:i/>
        </w:rPr>
        <w:t>; however,</w:t>
      </w:r>
      <w:r w:rsidR="00883EBA">
        <w:rPr>
          <w:rFonts w:asciiTheme="minorHAnsi" w:hAnsiTheme="minorHAnsi"/>
          <w:b w:val="0"/>
          <w:i/>
        </w:rPr>
        <w:t xml:space="preserve"> </w:t>
      </w:r>
      <w:r>
        <w:rPr>
          <w:rFonts w:asciiTheme="minorHAnsi" w:hAnsiTheme="minorHAnsi"/>
          <w:b w:val="0"/>
          <w:i/>
        </w:rPr>
        <w:t xml:space="preserve">although negotiable, </w:t>
      </w:r>
      <w:r w:rsidR="00883EBA">
        <w:rPr>
          <w:rFonts w:asciiTheme="minorHAnsi" w:hAnsiTheme="minorHAnsi"/>
          <w:b w:val="0"/>
          <w:i/>
        </w:rPr>
        <w:t>it is generally accepted that t</w:t>
      </w:r>
      <w:r>
        <w:rPr>
          <w:rFonts w:asciiTheme="minorHAnsi" w:hAnsiTheme="minorHAnsi"/>
          <w:b w:val="0"/>
          <w:i/>
        </w:rPr>
        <w:t>he risk stays with the Agency. Ultimately, t</w:t>
      </w:r>
      <w:r w:rsidR="00A06CE1">
        <w:rPr>
          <w:rFonts w:asciiTheme="minorHAnsi" w:hAnsiTheme="minorHAnsi"/>
          <w:b w:val="0"/>
          <w:i/>
        </w:rPr>
        <w:t>he annual M&amp;V tru</w:t>
      </w:r>
      <w:r w:rsidR="00A06CE1" w:rsidRPr="00475212">
        <w:rPr>
          <w:rFonts w:asciiTheme="minorHAnsi" w:hAnsiTheme="minorHAnsi"/>
          <w:b w:val="0"/>
          <w:i/>
        </w:rPr>
        <w:t>e-up must be accomplished with actual rates</w:t>
      </w:r>
      <w:r w:rsidR="003D709B">
        <w:rPr>
          <w:rFonts w:asciiTheme="minorHAnsi" w:hAnsiTheme="minorHAnsi"/>
          <w:b w:val="0"/>
          <w:i/>
        </w:rPr>
        <w:t xml:space="preserve"> as defined in the co</w:t>
      </w:r>
      <w:r w:rsidR="00883EBA">
        <w:rPr>
          <w:rFonts w:asciiTheme="minorHAnsi" w:hAnsiTheme="minorHAnsi"/>
          <w:b w:val="0"/>
          <w:i/>
        </w:rPr>
        <w:t xml:space="preserve">ntract, either actual or as escalated contractually. </w:t>
      </w:r>
      <w:r w:rsidR="00A06CE1" w:rsidRPr="00475212">
        <w:rPr>
          <w:rFonts w:asciiTheme="minorHAnsi" w:hAnsiTheme="minorHAnsi"/>
          <w:b w:val="0"/>
          <w:i/>
        </w:rPr>
        <w:t xml:space="preserve">The </w:t>
      </w:r>
      <w:r w:rsidR="002B6BD3">
        <w:rPr>
          <w:rFonts w:asciiTheme="minorHAnsi" w:hAnsiTheme="minorHAnsi"/>
          <w:b w:val="0"/>
          <w:i/>
        </w:rPr>
        <w:t xml:space="preserve">DOE may assist in </w:t>
      </w:r>
      <w:r w:rsidR="00A06CE1" w:rsidRPr="00475212">
        <w:rPr>
          <w:rFonts w:asciiTheme="minorHAnsi" w:hAnsiTheme="minorHAnsi"/>
          <w:b w:val="0"/>
          <w:i/>
        </w:rPr>
        <w:t>review</w:t>
      </w:r>
      <w:r w:rsidR="002B6BD3">
        <w:rPr>
          <w:rFonts w:asciiTheme="minorHAnsi" w:hAnsiTheme="minorHAnsi"/>
          <w:b w:val="0"/>
          <w:i/>
        </w:rPr>
        <w:t xml:space="preserve"> of</w:t>
      </w:r>
      <w:r w:rsidR="00A06CE1" w:rsidRPr="00475212">
        <w:rPr>
          <w:rFonts w:asciiTheme="minorHAnsi" w:hAnsiTheme="minorHAnsi"/>
          <w:b w:val="0"/>
          <w:i/>
        </w:rPr>
        <w:t xml:space="preserve"> this calculation for the first year M&amp;V for each contract to ensure the proper procedure is followed by the ESCO.  Fol</w:t>
      </w:r>
      <w:r w:rsidR="00A06CE1">
        <w:rPr>
          <w:rFonts w:asciiTheme="minorHAnsi" w:hAnsiTheme="minorHAnsi"/>
          <w:b w:val="0"/>
          <w:i/>
        </w:rPr>
        <w:t>l</w:t>
      </w:r>
      <w:r w:rsidR="007F79DD">
        <w:rPr>
          <w:rFonts w:asciiTheme="minorHAnsi" w:hAnsiTheme="minorHAnsi"/>
          <w:b w:val="0"/>
          <w:i/>
        </w:rPr>
        <w:t>ow-up</w:t>
      </w:r>
      <w:r w:rsidR="00A06CE1" w:rsidRPr="00475212">
        <w:rPr>
          <w:rFonts w:asciiTheme="minorHAnsi" w:hAnsiTheme="minorHAnsi"/>
          <w:b w:val="0"/>
          <w:i/>
        </w:rPr>
        <w:t xml:space="preserve"> M&amp;V Reports sh</w:t>
      </w:r>
      <w:r>
        <w:rPr>
          <w:rFonts w:asciiTheme="minorHAnsi" w:hAnsiTheme="minorHAnsi"/>
          <w:b w:val="0"/>
          <w:i/>
        </w:rPr>
        <w:t>ould</w:t>
      </w:r>
      <w:r w:rsidR="00A06CE1" w:rsidRPr="00475212">
        <w:rPr>
          <w:rFonts w:asciiTheme="minorHAnsi" w:hAnsiTheme="minorHAnsi"/>
          <w:b w:val="0"/>
          <w:i/>
        </w:rPr>
        <w:t xml:space="preserve"> be reviewed by agency staff or agency sub-contractor staff cognizant </w:t>
      </w:r>
      <w:r w:rsidR="00A06CE1">
        <w:rPr>
          <w:rFonts w:asciiTheme="minorHAnsi" w:hAnsiTheme="minorHAnsi"/>
          <w:b w:val="0"/>
          <w:i/>
        </w:rPr>
        <w:t xml:space="preserve">of  </w:t>
      </w:r>
      <w:r w:rsidR="00A06CE1" w:rsidRPr="00475212">
        <w:rPr>
          <w:rFonts w:asciiTheme="minorHAnsi" w:hAnsiTheme="minorHAnsi"/>
          <w:b w:val="0"/>
          <w:i/>
        </w:rPr>
        <w:t xml:space="preserve">the M&amp;V process. </w:t>
      </w:r>
    </w:p>
    <w:p w:rsidR="00A06CE1" w:rsidRDefault="00A06CE1" w:rsidP="00A06CE1"/>
    <w:p w:rsidR="00A06CE1" w:rsidRDefault="00A06CE1" w:rsidP="00A06CE1"/>
    <w:p w:rsidR="00F44F33" w:rsidRDefault="00F44F33" w:rsidP="00F44F33"/>
    <w:p w:rsidR="00ED4881" w:rsidRPr="00ED4881" w:rsidRDefault="00ED4881" w:rsidP="00ED4881"/>
    <w:p w:rsidR="00A37121" w:rsidRDefault="00A37121" w:rsidP="00ED4881"/>
    <w:p w:rsidR="00ED4881" w:rsidRDefault="00ED4881" w:rsidP="007230DC"/>
    <w:p w:rsidR="00ED4881" w:rsidRDefault="00ED4881" w:rsidP="007230DC"/>
    <w:p w:rsidR="00A37121" w:rsidRDefault="00A37121" w:rsidP="00ED4881">
      <w:pPr>
        <w:sectPr w:rsidR="00A37121">
          <w:type w:val="continuous"/>
          <w:pgSz w:w="12240" w:h="15840"/>
          <w:pgMar w:top="1440" w:right="1800" w:bottom="1440" w:left="1800" w:gutter="0"/>
          <w:titlePg/>
        </w:sectPr>
      </w:pPr>
      <w:bookmarkStart w:id="52" w:name="_Toc95977106"/>
    </w:p>
    <w:p w:rsidR="00ED4881" w:rsidRPr="00ED4881" w:rsidRDefault="00ED4881" w:rsidP="008E61E2">
      <w:pPr>
        <w:pStyle w:val="Heading2"/>
      </w:pPr>
      <w:bookmarkStart w:id="53" w:name="_Toc98335172"/>
      <w:bookmarkStart w:id="54" w:name="_Toc265136546"/>
      <w:r w:rsidRPr="00ED4881">
        <w:t>Savings Summary – Schedule TO-4</w:t>
      </w:r>
      <w:bookmarkEnd w:id="52"/>
      <w:bookmarkEnd w:id="53"/>
      <w:bookmarkEnd w:id="54"/>
    </w:p>
    <w:p w:rsidR="00753A34" w:rsidRDefault="00753A34" w:rsidP="00ED4881">
      <w:pPr>
        <w:rPr>
          <w:highlight w:val="yellow"/>
        </w:rPr>
      </w:pPr>
    </w:p>
    <w:p w:rsidR="00DE3AB2" w:rsidRDefault="00DE3AB2" w:rsidP="00DE3AB2">
      <w:r w:rsidRPr="00DF2325">
        <w:t>The financial schedule</w:t>
      </w:r>
      <w:r>
        <w:t xml:space="preserve"> form</w:t>
      </w:r>
      <w:r w:rsidRPr="00DF2325">
        <w:t xml:space="preserve"> TO-4 is shown below, and should be replaced with the actual </w:t>
      </w:r>
      <w:r>
        <w:t xml:space="preserve">TO-4 </w:t>
      </w:r>
      <w:r w:rsidRPr="00DF2325">
        <w:t>schedule from the</w:t>
      </w:r>
      <w:r>
        <w:t xml:space="preserve"> signed contract for the ESPC. </w:t>
      </w:r>
      <w:r w:rsidRPr="00DF2325">
        <w:t xml:space="preserve">This schedule shows the </w:t>
      </w:r>
      <w:r>
        <w:t>actual energy saved by each ECM i</w:t>
      </w:r>
      <w:r w:rsidRPr="00DF2325">
        <w:t xml:space="preserve">n </w:t>
      </w:r>
      <w:r>
        <w:t>energy units, and also in</w:t>
      </w:r>
      <w:r w:rsidRPr="00DF2325">
        <w:t xml:space="preserve"> first year</w:t>
      </w:r>
      <w:r>
        <w:t xml:space="preserve"> estimated</w:t>
      </w:r>
      <w:r w:rsidRPr="00DF2325">
        <w:t xml:space="preserve"> equivalent d</w:t>
      </w:r>
      <w:r>
        <w:t xml:space="preserve">ollars for these energy units. </w:t>
      </w:r>
      <w:r w:rsidRPr="00DF2325">
        <w:t>These dollars are based on the</w:t>
      </w:r>
      <w:r>
        <w:t xml:space="preserve"> ESCO’s</w:t>
      </w:r>
      <w:r w:rsidRPr="00DF2325">
        <w:t xml:space="preserve"> estimated escalation of energy rates over the first year of the performance period.</w:t>
      </w:r>
      <w:r>
        <w:t xml:space="preserve"> The energy rates are as defined in the contract. </w:t>
      </w:r>
    </w:p>
    <w:p w:rsidR="00DE3AB2" w:rsidRPr="00ED4881" w:rsidRDefault="00DE3AB2" w:rsidP="00DE3AB2"/>
    <w:p w:rsidR="00DE3AB2" w:rsidRPr="00E068A2" w:rsidRDefault="002B6BD3" w:rsidP="00922236">
      <w:pPr>
        <w:rPr>
          <w:i/>
          <w:color w:val="800000"/>
        </w:rPr>
      </w:pPr>
      <w:r>
        <w:rPr>
          <w:i/>
          <w:color w:val="800000"/>
        </w:rPr>
        <w:t>Editor’s Note</w:t>
      </w:r>
      <w:r w:rsidR="00DE3AB2" w:rsidRPr="00E068A2">
        <w:rPr>
          <w:i/>
          <w:color w:val="800000"/>
        </w:rPr>
        <w:t xml:space="preserve">: Add schedule/savings breakout from the contractual </w:t>
      </w:r>
      <w:r w:rsidR="00DE3AB2" w:rsidRPr="00E068A2">
        <w:rPr>
          <w:rFonts w:asciiTheme="minorHAnsi" w:eastAsiaTheme="minorHAnsi" w:hAnsiTheme="minorHAnsi" w:cstheme="minorBidi"/>
          <w:i/>
          <w:color w:val="800000"/>
        </w:rPr>
        <w:t>TO-4 document into this document</w:t>
      </w:r>
      <w:r w:rsidR="00DE3AB2" w:rsidRPr="00E068A2">
        <w:rPr>
          <w:i/>
          <w:color w:val="800000"/>
        </w:rPr>
        <w:t>.</w:t>
      </w:r>
    </w:p>
    <w:p w:rsidR="00ED4881" w:rsidRPr="00ED4881" w:rsidRDefault="00ED4881" w:rsidP="00ED4881"/>
    <w:p w:rsidR="00ED4881" w:rsidRDefault="00ED4881" w:rsidP="007230DC"/>
    <w:tbl>
      <w:tblPr>
        <w:tblW w:w="14433" w:type="dxa"/>
        <w:jc w:val="center"/>
        <w:tblLayout w:type="fixed"/>
        <w:tblCellMar>
          <w:left w:w="4" w:type="dxa"/>
          <w:right w:w="4" w:type="dxa"/>
        </w:tblCellMar>
        <w:tblLook w:val="0000"/>
      </w:tblPr>
      <w:tblGrid>
        <w:gridCol w:w="450"/>
        <w:gridCol w:w="540"/>
        <w:gridCol w:w="826"/>
        <w:gridCol w:w="724"/>
        <w:gridCol w:w="724"/>
        <w:gridCol w:w="724"/>
        <w:gridCol w:w="724"/>
        <w:gridCol w:w="814"/>
        <w:gridCol w:w="634"/>
        <w:gridCol w:w="814"/>
        <w:gridCol w:w="544"/>
        <w:gridCol w:w="994"/>
        <w:gridCol w:w="1084"/>
        <w:gridCol w:w="994"/>
        <w:gridCol w:w="838"/>
        <w:gridCol w:w="634"/>
        <w:gridCol w:w="724"/>
        <w:gridCol w:w="932"/>
        <w:gridCol w:w="715"/>
      </w:tblGrid>
      <w:tr w:rsidR="00753A34" w:rsidRPr="00000D8A">
        <w:trPr>
          <w:trHeight w:val="588"/>
          <w:jc w:val="center"/>
        </w:trPr>
        <w:tc>
          <w:tcPr>
            <w:tcW w:w="14433" w:type="dxa"/>
            <w:gridSpan w:val="19"/>
            <w:tcBorders>
              <w:top w:val="single" w:sz="6" w:space="0" w:color="314366" w:themeColor="accent2" w:themeShade="80"/>
              <w:left w:val="single" w:sz="6" w:space="0" w:color="000000"/>
              <w:bottom w:val="single" w:sz="6" w:space="0" w:color="314366" w:themeColor="accent2" w:themeShade="80"/>
              <w:right w:val="single" w:sz="6" w:space="0" w:color="000000"/>
            </w:tcBorders>
            <w:vAlign w:val="center"/>
          </w:tcPr>
          <w:p w:rsidR="00753A34" w:rsidRPr="00000D8A" w:rsidRDefault="00753A34" w:rsidP="000D7AF6">
            <w:pPr>
              <w:tabs>
                <w:tab w:val="left" w:pos="-642"/>
                <w:tab w:val="left" w:pos="150"/>
                <w:tab w:val="left" w:pos="690"/>
                <w:tab w:val="left" w:pos="1440"/>
              </w:tabs>
              <w:ind w:left="-94" w:firstLine="94"/>
              <w:jc w:val="center"/>
              <w:rPr>
                <w:rFonts w:asciiTheme="minorHAnsi" w:eastAsiaTheme="minorHAnsi" w:hAnsiTheme="minorHAnsi" w:cs="Arial"/>
                <w:b/>
                <w:bCs/>
                <w:color w:val="000000"/>
                <w:szCs w:val="18"/>
              </w:rPr>
            </w:pPr>
            <w:r w:rsidRPr="00000D8A">
              <w:rPr>
                <w:rFonts w:asciiTheme="minorHAnsi" w:eastAsiaTheme="minorHAnsi" w:hAnsiTheme="minorHAnsi" w:cs="Arial"/>
                <w:b/>
                <w:bCs/>
                <w:color w:val="000000"/>
              </w:rPr>
              <w:t>SCHEDULE TO-4</w:t>
            </w:r>
          </w:p>
          <w:p w:rsidR="00753A34" w:rsidRPr="00000D8A" w:rsidRDefault="00753A34" w:rsidP="000D7AF6">
            <w:pPr>
              <w:jc w:val="center"/>
              <w:rPr>
                <w:rFonts w:asciiTheme="minorHAnsi" w:eastAsiaTheme="minorHAnsi" w:hAnsiTheme="minorHAnsi" w:cs="Arial"/>
                <w:color w:val="4A6499" w:themeColor="accent2" w:themeShade="BF"/>
                <w:sz w:val="22"/>
                <w:szCs w:val="16"/>
              </w:rPr>
            </w:pPr>
            <w:r w:rsidRPr="00000D8A">
              <w:rPr>
                <w:rFonts w:asciiTheme="minorHAnsi" w:eastAsiaTheme="minorHAnsi" w:hAnsiTheme="minorHAnsi" w:cs="Arial"/>
                <w:b/>
                <w:bCs/>
                <w:color w:val="4A6499" w:themeColor="accent2" w:themeShade="BF"/>
                <w:sz w:val="22"/>
                <w:szCs w:val="18"/>
              </w:rPr>
              <w:t>Task Order Performance Period First Year Estimated Annual Cost Savings, by Energy Conservation Measure and Technology Category</w:t>
            </w:r>
          </w:p>
        </w:tc>
      </w:tr>
      <w:tr w:rsidR="00753A34" w:rsidRPr="00000D8A">
        <w:trPr>
          <w:trHeight w:val="327"/>
          <w:jc w:val="center"/>
        </w:trPr>
        <w:tc>
          <w:tcPr>
            <w:tcW w:w="3264" w:type="dxa"/>
            <w:gridSpan w:val="5"/>
            <w:tcBorders>
              <w:top w:val="single" w:sz="6" w:space="0" w:color="314366" w:themeColor="accent2" w:themeShade="80"/>
              <w:left w:val="single" w:sz="6" w:space="0" w:color="000000"/>
              <w:bottom w:val="single" w:sz="6" w:space="0" w:color="000000"/>
            </w:tcBorders>
            <w:vAlign w:val="bottom"/>
          </w:tcPr>
          <w:p w:rsidR="00753A34" w:rsidRPr="00000D8A" w:rsidRDefault="00753A34" w:rsidP="000D7AF6">
            <w:pPr>
              <w:rPr>
                <w:rFonts w:asciiTheme="minorHAnsi" w:eastAsiaTheme="minorHAnsi" w:hAnsiTheme="minorHAnsi" w:cs="Arial"/>
                <w:color w:val="000000"/>
                <w:sz w:val="20"/>
                <w:szCs w:val="16"/>
              </w:rPr>
            </w:pPr>
            <w:r w:rsidRPr="00000D8A">
              <w:rPr>
                <w:rFonts w:asciiTheme="minorHAnsi" w:eastAsiaTheme="minorHAnsi" w:hAnsiTheme="minorHAnsi" w:cs="Arial"/>
                <w:color w:val="000000"/>
                <w:sz w:val="20"/>
                <w:szCs w:val="16"/>
              </w:rPr>
              <w:t xml:space="preserve"> Project Site:</w:t>
            </w:r>
          </w:p>
        </w:tc>
        <w:tc>
          <w:tcPr>
            <w:tcW w:w="3710" w:type="dxa"/>
            <w:gridSpan w:val="5"/>
            <w:tcBorders>
              <w:top w:val="single" w:sz="6" w:space="0" w:color="314366" w:themeColor="accent2" w:themeShade="80"/>
              <w:bottom w:val="single" w:sz="6" w:space="0" w:color="000000"/>
            </w:tcBorders>
            <w:vAlign w:val="bottom"/>
          </w:tcPr>
          <w:p w:rsidR="00753A34" w:rsidRPr="00000D8A" w:rsidRDefault="00753A34" w:rsidP="000D7AF6">
            <w:pPr>
              <w:rPr>
                <w:rFonts w:asciiTheme="minorHAnsi" w:eastAsiaTheme="minorHAnsi" w:hAnsiTheme="minorHAnsi" w:cs="Arial"/>
                <w:color w:val="000000"/>
                <w:sz w:val="20"/>
                <w:szCs w:val="16"/>
              </w:rPr>
            </w:pPr>
            <w:r w:rsidRPr="00000D8A">
              <w:rPr>
                <w:rFonts w:asciiTheme="minorHAnsi" w:eastAsiaTheme="minorHAnsi" w:hAnsiTheme="minorHAnsi" w:cs="Arial"/>
                <w:color w:val="000000"/>
                <w:sz w:val="20"/>
                <w:szCs w:val="16"/>
              </w:rPr>
              <w:t>Task Order#:</w:t>
            </w:r>
          </w:p>
        </w:tc>
        <w:tc>
          <w:tcPr>
            <w:tcW w:w="3616" w:type="dxa"/>
            <w:gridSpan w:val="4"/>
            <w:tcBorders>
              <w:top w:val="single" w:sz="6" w:space="0" w:color="314366" w:themeColor="accent2" w:themeShade="80"/>
              <w:bottom w:val="single" w:sz="6" w:space="0" w:color="000000"/>
            </w:tcBorders>
            <w:vAlign w:val="bottom"/>
          </w:tcPr>
          <w:p w:rsidR="00753A34" w:rsidRPr="00000D8A" w:rsidRDefault="00753A34" w:rsidP="000D7AF6">
            <w:pPr>
              <w:rPr>
                <w:rFonts w:asciiTheme="minorHAnsi" w:eastAsiaTheme="minorHAnsi" w:hAnsiTheme="minorHAnsi" w:cs="Arial"/>
                <w:color w:val="000000"/>
                <w:sz w:val="20"/>
                <w:szCs w:val="16"/>
              </w:rPr>
            </w:pPr>
            <w:r w:rsidRPr="00000D8A">
              <w:rPr>
                <w:rFonts w:asciiTheme="minorHAnsi" w:eastAsiaTheme="minorHAnsi" w:hAnsiTheme="minorHAnsi" w:cs="Arial"/>
                <w:color w:val="000000"/>
                <w:sz w:val="20"/>
                <w:szCs w:val="16"/>
              </w:rPr>
              <w:t xml:space="preserve"> Contractor Name:</w:t>
            </w:r>
          </w:p>
        </w:tc>
        <w:tc>
          <w:tcPr>
            <w:tcW w:w="3843" w:type="dxa"/>
            <w:gridSpan w:val="5"/>
            <w:tcBorders>
              <w:top w:val="single" w:sz="6" w:space="0" w:color="314366" w:themeColor="accent2" w:themeShade="80"/>
              <w:bottom w:val="single" w:sz="6" w:space="0" w:color="000000"/>
              <w:right w:val="single" w:sz="6" w:space="0" w:color="000000"/>
            </w:tcBorders>
            <w:vAlign w:val="bottom"/>
          </w:tcPr>
          <w:p w:rsidR="00753A34" w:rsidRPr="00000D8A" w:rsidRDefault="00753A34" w:rsidP="000D7AF6">
            <w:pPr>
              <w:rPr>
                <w:rFonts w:asciiTheme="minorHAnsi" w:eastAsiaTheme="minorHAnsi" w:hAnsiTheme="minorHAnsi" w:cs="Arial"/>
                <w:color w:val="000000"/>
                <w:sz w:val="20"/>
                <w:szCs w:val="16"/>
              </w:rPr>
            </w:pPr>
            <w:r w:rsidRPr="00000D8A">
              <w:rPr>
                <w:rFonts w:asciiTheme="minorHAnsi" w:eastAsiaTheme="minorHAnsi" w:hAnsiTheme="minorHAnsi" w:cs="Arial"/>
                <w:color w:val="000000"/>
                <w:sz w:val="20"/>
                <w:szCs w:val="16"/>
              </w:rPr>
              <w:t xml:space="preserve"> Project Square Footage (KSF):</w:t>
            </w:r>
          </w:p>
        </w:tc>
      </w:tr>
      <w:tr w:rsidR="00753A34" w:rsidRPr="00000D8A">
        <w:trPr>
          <w:trHeight w:val="1008"/>
          <w:jc w:val="center"/>
        </w:trPr>
        <w:tc>
          <w:tcPr>
            <w:tcW w:w="450"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8"/>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TC</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No.</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Att 2</w:t>
            </w:r>
          </w:p>
        </w:tc>
        <w:tc>
          <w:tcPr>
            <w:tcW w:w="540"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ECM</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No.</w:t>
            </w:r>
          </w:p>
        </w:tc>
        <w:tc>
          <w:tcPr>
            <w:tcW w:w="826"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a.</w:t>
            </w:r>
          </w:p>
          <w:p w:rsidR="00753A34" w:rsidRPr="00000D8A" w:rsidRDefault="00753A34" w:rsidP="000D7AF6">
            <w:pPr>
              <w:tabs>
                <w:tab w:val="left" w:pos="-642"/>
                <w:tab w:val="left" w:pos="150"/>
                <w:tab w:val="left" w:pos="690"/>
                <w:tab w:val="left" w:pos="1440"/>
              </w:tabs>
              <w:ind w:right="70"/>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ECM energy baseline</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(MBtu/yr)</w:t>
            </w:r>
          </w:p>
        </w:tc>
        <w:tc>
          <w:tcPr>
            <w:tcW w:w="72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b1.</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Electric energy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(kWh/yr)</w:t>
            </w:r>
          </w:p>
        </w:tc>
        <w:tc>
          <w:tcPr>
            <w:tcW w:w="72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b2.</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Electric energy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72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c1.</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Electric demand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(kW/yr)</w:t>
            </w:r>
          </w:p>
        </w:tc>
        <w:tc>
          <w:tcPr>
            <w:tcW w:w="72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c2.</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Electric demand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81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d1.</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Natural gas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(MBtu/yr)</w:t>
            </w:r>
          </w:p>
        </w:tc>
        <w:tc>
          <w:tcPr>
            <w:tcW w:w="63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d2.</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Natural gas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81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e1.</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Other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(MBtu/yr)</w:t>
            </w:r>
          </w:p>
        </w:tc>
        <w:tc>
          <w:tcPr>
            <w:tcW w:w="54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e2.</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Other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99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f.</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b1+d1+e1</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Total energy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(MBtu/yr)</w:t>
            </w:r>
          </w:p>
        </w:tc>
        <w:tc>
          <w:tcPr>
            <w:tcW w:w="108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g.=b2+c2+d2</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+e2</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Total energy cost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99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h.</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Other energy-related and O&amp;M cost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838"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i.</w:t>
            </w:r>
          </w:p>
          <w:p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Water savings</w:t>
            </w:r>
          </w:p>
          <w:p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(1000 gal/yr)</w:t>
            </w:r>
          </w:p>
        </w:tc>
        <w:tc>
          <w:tcPr>
            <w:tcW w:w="63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j.</w:t>
            </w:r>
          </w:p>
          <w:p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Water savings</w:t>
            </w:r>
          </w:p>
          <w:p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724"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k=g+h+-j</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Estimated annual cost savings</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932"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l.</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Implementation price</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w:t>
            </w:r>
          </w:p>
        </w:tc>
        <w:tc>
          <w:tcPr>
            <w:tcW w:w="715" w:type="dxa"/>
            <w:tcBorders>
              <w:top w:val="single" w:sz="6" w:space="0" w:color="000000"/>
              <w:left w:val="single" w:sz="6" w:space="0" w:color="000000"/>
              <w:bottom w:val="single" w:sz="6" w:space="0" w:color="000000"/>
              <w:right w:val="single" w:sz="6" w:space="0" w:color="000000"/>
            </w:tcBorders>
            <w:vAlign w:val="center"/>
          </w:tcPr>
          <w:p w:rsidR="00753A34" w:rsidRPr="00000D8A" w:rsidRDefault="00753A34" w:rsidP="000D7AF6">
            <w:pPr>
              <w:spacing w:line="14" w:lineRule="exact"/>
              <w:jc w:val="center"/>
              <w:rPr>
                <w:rFonts w:asciiTheme="minorHAnsi" w:eastAsiaTheme="minorHAnsi" w:hAnsiTheme="minorHAnsi" w:cs="Arial"/>
                <w:color w:val="000000"/>
                <w:sz w:val="14"/>
                <w:szCs w:val="16"/>
              </w:rPr>
            </w:pP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m=l/k</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Simple</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Payback</w:t>
            </w:r>
          </w:p>
          <w:p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(yrs.)</w:t>
            </w:r>
          </w:p>
        </w:tc>
      </w:tr>
      <w:tr w:rsidR="00753A34" w:rsidRPr="00000D8A">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15"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r>
      <w:tr w:rsidR="00753A34" w:rsidRPr="00000D8A">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15"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r>
      <w:tr w:rsidR="00753A34" w:rsidRPr="00000D8A">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15"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r>
      <w:tr w:rsidR="00753A34" w:rsidRPr="00000D8A">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15"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r>
      <w:tr w:rsidR="00753A34" w:rsidRPr="00000D8A">
        <w:trPr>
          <w:trHeight w:hRule="exact" w:val="288"/>
          <w:jc w:val="center"/>
        </w:trPr>
        <w:tc>
          <w:tcPr>
            <w:tcW w:w="450"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0"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26"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108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22"/>
              </w:rPr>
            </w:pPr>
          </w:p>
        </w:tc>
        <w:tc>
          <w:tcPr>
            <w:tcW w:w="99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22"/>
              </w:rPr>
            </w:pPr>
          </w:p>
        </w:tc>
        <w:tc>
          <w:tcPr>
            <w:tcW w:w="838"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32"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15"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r>
      <w:tr w:rsidR="00753A34" w:rsidRPr="00000D8A">
        <w:trPr>
          <w:trHeight w:val="432"/>
          <w:jc w:val="center"/>
        </w:trPr>
        <w:tc>
          <w:tcPr>
            <w:tcW w:w="990" w:type="dxa"/>
            <w:gridSpan w:val="2"/>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rPr>
            </w:pPr>
            <w:r w:rsidRPr="00000D8A">
              <w:rPr>
                <w:rFonts w:asciiTheme="minorHAnsi" w:eastAsiaTheme="minorHAnsi" w:hAnsiTheme="minorHAnsi" w:cs="Arial"/>
              </w:rPr>
              <w:t xml:space="preserve"> TOTAL</w:t>
            </w:r>
          </w:p>
        </w:tc>
        <w:tc>
          <w:tcPr>
            <w:tcW w:w="826"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81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63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81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54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99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108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22"/>
              </w:rPr>
            </w:pPr>
          </w:p>
        </w:tc>
        <w:tc>
          <w:tcPr>
            <w:tcW w:w="99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22"/>
              </w:rPr>
            </w:pPr>
          </w:p>
        </w:tc>
        <w:tc>
          <w:tcPr>
            <w:tcW w:w="838"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63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932"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c>
          <w:tcPr>
            <w:tcW w:w="715"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rsidR="00753A34" w:rsidRPr="00000D8A" w:rsidRDefault="00753A34" w:rsidP="000D7AF6">
            <w:pPr>
              <w:rPr>
                <w:rFonts w:asciiTheme="minorHAnsi" w:eastAsiaTheme="minorHAnsi" w:hAnsiTheme="minorHAnsi" w:cs="Arial"/>
                <w:color w:val="000000"/>
                <w:szCs w:val="18"/>
              </w:rPr>
            </w:pPr>
          </w:p>
        </w:tc>
      </w:tr>
    </w:tbl>
    <w:p w:rsidR="00513784" w:rsidRDefault="00513784" w:rsidP="00753A34">
      <w:bookmarkStart w:id="55" w:name="_Toc95977107"/>
    </w:p>
    <w:p w:rsidR="00F44F33" w:rsidRDefault="00F44F33" w:rsidP="00753A34">
      <w:pPr>
        <w:rPr>
          <w:sz w:val="20"/>
        </w:rPr>
      </w:pPr>
    </w:p>
    <w:p w:rsidR="00753A34" w:rsidRDefault="00753A34" w:rsidP="00753A34">
      <w:pPr>
        <w:sectPr w:rsidR="00753A34">
          <w:pgSz w:w="15840" w:h="12240" w:orient="landscape"/>
          <w:pgMar w:top="1800" w:right="1440" w:bottom="1800" w:left="1440" w:gutter="0"/>
          <w:titlePg/>
        </w:sectPr>
      </w:pPr>
    </w:p>
    <w:p w:rsidR="00ED4881" w:rsidRPr="00ED4881" w:rsidRDefault="00ED4881" w:rsidP="00753A34">
      <w:pPr>
        <w:pStyle w:val="Heading1"/>
      </w:pPr>
      <w:bookmarkStart w:id="56" w:name="_Toc98335173"/>
      <w:bookmarkStart w:id="57" w:name="_Toc265136547"/>
      <w:r w:rsidRPr="00ED4881">
        <w:t>Documentation Matrix</w:t>
      </w:r>
      <w:bookmarkEnd w:id="55"/>
      <w:bookmarkEnd w:id="56"/>
      <w:bookmarkEnd w:id="57"/>
    </w:p>
    <w:p w:rsidR="00ED4881" w:rsidRPr="00ED4881" w:rsidRDefault="00ED4881" w:rsidP="00ED4881"/>
    <w:p w:rsidR="00ED4881" w:rsidRPr="00ED4881" w:rsidRDefault="00ED4881" w:rsidP="00753A34">
      <w:pPr>
        <w:pStyle w:val="Heading2"/>
      </w:pPr>
      <w:bookmarkStart w:id="58" w:name="_Toc95977108"/>
      <w:bookmarkStart w:id="59" w:name="_Toc98335174"/>
      <w:bookmarkStart w:id="60" w:name="_Toc265136548"/>
      <w:r w:rsidRPr="00ED4881">
        <w:t>General Information</w:t>
      </w:r>
      <w:bookmarkEnd w:id="58"/>
      <w:bookmarkEnd w:id="59"/>
      <w:bookmarkEnd w:id="60"/>
    </w:p>
    <w:p w:rsidR="00ED4881" w:rsidRPr="00ED4881" w:rsidRDefault="00ED4881" w:rsidP="00ED4881"/>
    <w:p w:rsidR="00DE3AB2" w:rsidRPr="00ED4881" w:rsidRDefault="00DE3AB2" w:rsidP="00DE3AB2">
      <w:r w:rsidRPr="00ED4881">
        <w:t>The Documentation Matrix identif</w:t>
      </w:r>
      <w:r>
        <w:t>ies</w:t>
      </w:r>
      <w:r w:rsidRPr="00ED4881">
        <w:t xml:space="preserve"> critical documents and provides the document storage location information</w:t>
      </w:r>
      <w:r w:rsidR="003D709B">
        <w:t>.  This matrix must be maintained and available</w:t>
      </w:r>
      <w:r w:rsidRPr="00ED4881">
        <w:t xml:space="preserve"> to any person working </w:t>
      </w:r>
      <w:r w:rsidR="003D709B">
        <w:t xml:space="preserve">on </w:t>
      </w:r>
      <w:r w:rsidRPr="00ED4881">
        <w:t>the project over the contract ter</w:t>
      </w:r>
      <w:r>
        <w:t>m</w:t>
      </w:r>
      <w:r w:rsidR="003D709B">
        <w:t>.  The contract term</w:t>
      </w:r>
      <w:r>
        <w:t xml:space="preserve"> can be up to </w:t>
      </w:r>
      <w:r w:rsidRPr="00883EBA">
        <w:t>25 years</w:t>
      </w:r>
      <w:r w:rsidR="003D709B">
        <w:t>, which including</w:t>
      </w:r>
      <w:r>
        <w:t xml:space="preserve"> </w:t>
      </w:r>
      <w:r w:rsidRPr="00883EBA">
        <w:t>the</w:t>
      </w:r>
      <w:r>
        <w:t xml:space="preserve"> Design/Construction period.</w:t>
      </w:r>
      <w:r w:rsidRPr="00ED4881">
        <w:t xml:space="preserve"> The following documents could be required, depending upon unanticipated requirements, to support the </w:t>
      </w:r>
      <w:r>
        <w:t xml:space="preserve">project should the need arise. </w:t>
      </w:r>
      <w:r w:rsidRPr="00ED4881">
        <w:t xml:space="preserve">The location of these documents and their status should be verified annually, since some documents may require updating during the contract term. </w:t>
      </w:r>
      <w:r w:rsidR="00493DBE">
        <w:t xml:space="preserve">Documents listed in the matrix that may not be applicable to a particular contract can be stated as such (e.g., if a Site Data Package was not completed as a part of pre-award documentation, it should be listed as not applicable (n/a) under the storage location.  </w:t>
      </w:r>
      <w:r w:rsidR="004B4CBF">
        <w:t xml:space="preserve">The </w:t>
      </w:r>
      <w:r w:rsidR="002B6BD3">
        <w:t>Agency</w:t>
      </w:r>
      <w:r w:rsidR="004B4CBF">
        <w:t xml:space="preserve"> is encouraged to distinguish between documents that will be needed every year and those that could be filed in a safe and known place.  Items to be used frequently could be tabbed appropriately for the sake of convenience.</w:t>
      </w:r>
    </w:p>
    <w:p w:rsidR="00ED4881" w:rsidRPr="00ED4881" w:rsidRDefault="00ED4881" w:rsidP="00ED4881"/>
    <w:tbl>
      <w:tblPr>
        <w:tblW w:w="5000" w:type="pct"/>
        <w:tblBorders>
          <w:top w:val="single" w:sz="2" w:space="0" w:color="314366" w:themeColor="accent2" w:themeShade="80"/>
          <w:left w:val="single" w:sz="2" w:space="0" w:color="314366" w:themeColor="accent2" w:themeShade="80"/>
          <w:bottom w:val="single" w:sz="2" w:space="0" w:color="314366" w:themeColor="accent2" w:themeShade="80"/>
          <w:right w:val="single" w:sz="2" w:space="0" w:color="314366" w:themeColor="accent2" w:themeShade="80"/>
          <w:insideH w:val="single" w:sz="2" w:space="0" w:color="314366" w:themeColor="accent2" w:themeShade="80"/>
          <w:insideV w:val="single" w:sz="2" w:space="0" w:color="314366" w:themeColor="accent2" w:themeShade="80"/>
        </w:tblBorders>
        <w:tblLook w:val="00BF"/>
      </w:tblPr>
      <w:tblGrid>
        <w:gridCol w:w="5958"/>
        <w:gridCol w:w="1621"/>
        <w:gridCol w:w="1277"/>
      </w:tblGrid>
      <w:tr w:rsidR="00753A34" w:rsidRPr="00000D8A">
        <w:trPr>
          <w:trHeight w:val="391"/>
        </w:trPr>
        <w:tc>
          <w:tcPr>
            <w:tcW w:w="3364" w:type="pct"/>
            <w:shd w:val="clear" w:color="auto" w:fill="auto"/>
            <w:vAlign w:val="center"/>
          </w:tcPr>
          <w:p w:rsidR="00753A34" w:rsidRPr="00B0704E" w:rsidRDefault="00753A34" w:rsidP="00B0704E">
            <w:pPr>
              <w:pStyle w:val="Heading3"/>
              <w:rPr>
                <w:rFonts w:eastAsiaTheme="majorEastAsia"/>
                <w:sz w:val="22"/>
                <w:lang w:bidi="en-US"/>
              </w:rPr>
            </w:pPr>
            <w:bookmarkStart w:id="61" w:name="_Toc95977109"/>
            <w:bookmarkStart w:id="62" w:name="_Toc98335175"/>
            <w:bookmarkStart w:id="63" w:name="_Toc265136549"/>
            <w:r w:rsidRPr="00B0704E">
              <w:rPr>
                <w:rFonts w:eastAsiaTheme="majorEastAsia"/>
                <w:sz w:val="22"/>
                <w:lang w:bidi="en-US"/>
              </w:rPr>
              <w:t>Pre-Award Documents</w:t>
            </w:r>
            <w:bookmarkEnd w:id="61"/>
            <w:bookmarkEnd w:id="62"/>
            <w:bookmarkEnd w:id="63"/>
          </w:p>
        </w:tc>
        <w:tc>
          <w:tcPr>
            <w:tcW w:w="915"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Storage Location</w:t>
            </w:r>
            <w:r w:rsidR="00FD439E">
              <w:rPr>
                <w:rFonts w:asciiTheme="minorHAnsi" w:eastAsiaTheme="minorEastAsia" w:hAnsiTheme="minorHAnsi" w:cstheme="minorBidi"/>
                <w:b/>
                <w:sz w:val="18"/>
                <w:szCs w:val="22"/>
                <w:lang w:bidi="en-US"/>
              </w:rPr>
              <w:t xml:space="preserve"> (electronic and/or hard copy)</w:t>
            </w:r>
          </w:p>
        </w:tc>
        <w:tc>
          <w:tcPr>
            <w:tcW w:w="722"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Responsible Party</w:t>
            </w:r>
          </w:p>
        </w:tc>
      </w:tr>
      <w:tr w:rsidR="00753A34" w:rsidRPr="00000D8A">
        <w:trPr>
          <w:trHeight w:val="715"/>
        </w:trPr>
        <w:tc>
          <w:tcPr>
            <w:tcW w:w="3364" w:type="pct"/>
            <w:shd w:val="clear" w:color="auto" w:fill="auto"/>
          </w:tcPr>
          <w:p w:rsidR="00753A34" w:rsidRPr="00000D8A" w:rsidRDefault="00753A34" w:rsidP="00000D8A">
            <w:pPr>
              <w:pStyle w:val="ListParagraph"/>
              <w:numPr>
                <w:ilvl w:val="0"/>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Site Data – Government Generated</w:t>
            </w:r>
          </w:p>
          <w:p w:rsidR="00753A34" w:rsidRPr="00000D8A"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Site Data Package</w:t>
            </w:r>
            <w:r w:rsidR="00E42F90">
              <w:rPr>
                <w:rFonts w:asciiTheme="minorHAnsi" w:eastAsiaTheme="minorEastAsia" w:hAnsiTheme="minorHAnsi" w:cstheme="minorBidi"/>
                <w:sz w:val="22"/>
                <w:szCs w:val="22"/>
                <w:lang w:bidi="en-US"/>
              </w:rPr>
              <w:t xml:space="preserve"> (if applicable)</w:t>
            </w:r>
          </w:p>
          <w:p w:rsidR="00753A34" w:rsidRPr="00000D8A"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Audit Studies/Surveys</w:t>
            </w:r>
          </w:p>
          <w:p w:rsidR="00E74AC2"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ESCO Selection Criteria</w:t>
            </w:r>
          </w:p>
          <w:p w:rsidR="00753A34" w:rsidRPr="00000D8A" w:rsidRDefault="00E74AC2" w:rsidP="00000D8A">
            <w:pPr>
              <w:pStyle w:val="ListParagraph"/>
              <w:numPr>
                <w:ilvl w:val="1"/>
                <w:numId w:val="6"/>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Renewable Energy Data Input Form and Screen Report</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530"/>
        </w:trPr>
        <w:tc>
          <w:tcPr>
            <w:tcW w:w="3364" w:type="pct"/>
            <w:shd w:val="clear" w:color="auto" w:fill="auto"/>
            <w:vAlign w:val="center"/>
          </w:tcPr>
          <w:p w:rsidR="00753A34" w:rsidRPr="00000D8A" w:rsidRDefault="00E74AC2" w:rsidP="00493DBE">
            <w:pPr>
              <w:pStyle w:val="ListParagraph"/>
              <w:numPr>
                <w:ilvl w:val="0"/>
                <w:numId w:val="6"/>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Preliminary Assessment (PA</w:t>
            </w:r>
            <w:r w:rsidR="00493DBE">
              <w:rPr>
                <w:rFonts w:asciiTheme="minorHAnsi" w:eastAsiaTheme="minorEastAsia" w:hAnsiTheme="minorHAnsi" w:cstheme="minorBidi"/>
                <w:sz w:val="22"/>
                <w:szCs w:val="22"/>
                <w:lang w:bidi="en-US"/>
              </w:rPr>
              <w:t xml:space="preserve">) &amp; Contractor selection </w:t>
            </w:r>
            <w:r w:rsidR="00753A34" w:rsidRPr="00000D8A">
              <w:rPr>
                <w:rFonts w:asciiTheme="minorHAnsi" w:eastAsiaTheme="minorEastAsia" w:hAnsiTheme="minorHAnsi" w:cstheme="minorBidi"/>
                <w:sz w:val="22"/>
                <w:szCs w:val="22"/>
                <w:lang w:bidi="en-US"/>
              </w:rPr>
              <w:t>notification</w:t>
            </w:r>
            <w:r w:rsidR="00493DBE">
              <w:rPr>
                <w:rFonts w:asciiTheme="minorHAnsi" w:eastAsiaTheme="minorEastAsia" w:hAnsiTheme="minorHAnsi" w:cstheme="minorBidi"/>
                <w:sz w:val="22"/>
                <w:szCs w:val="22"/>
                <w:lang w:bidi="en-US"/>
              </w:rPr>
              <w:t xml:space="preserve"> letter</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274"/>
        </w:trPr>
        <w:tc>
          <w:tcPr>
            <w:tcW w:w="3364" w:type="pct"/>
            <w:shd w:val="clear" w:color="auto" w:fill="auto"/>
            <w:vAlign w:val="center"/>
          </w:tcPr>
          <w:p w:rsidR="00753A34" w:rsidRPr="00000D8A" w:rsidRDefault="00717D4D" w:rsidP="00000D8A">
            <w:pPr>
              <w:pStyle w:val="ListParagraph"/>
              <w:numPr>
                <w:ilvl w:val="0"/>
                <w:numId w:val="6"/>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PA</w:t>
            </w:r>
            <w:r w:rsidR="00753A34" w:rsidRPr="00000D8A">
              <w:rPr>
                <w:rFonts w:asciiTheme="minorHAnsi" w:eastAsiaTheme="minorEastAsia" w:hAnsiTheme="minorHAnsi" w:cstheme="minorBidi"/>
                <w:sz w:val="22"/>
                <w:szCs w:val="22"/>
                <w:lang w:bidi="en-US"/>
              </w:rPr>
              <w:t>/Phase I ESCO Submittal</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899"/>
        </w:trPr>
        <w:tc>
          <w:tcPr>
            <w:tcW w:w="3364" w:type="pct"/>
            <w:shd w:val="clear" w:color="auto" w:fill="auto"/>
          </w:tcPr>
          <w:p w:rsidR="00753A34" w:rsidRPr="00000D8A" w:rsidRDefault="00753A34" w:rsidP="00000D8A">
            <w:pPr>
              <w:pStyle w:val="ListParagraph"/>
              <w:numPr>
                <w:ilvl w:val="0"/>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 xml:space="preserve">Agency Specific </w:t>
            </w:r>
            <w:r w:rsidR="00493DBE">
              <w:rPr>
                <w:rFonts w:asciiTheme="minorHAnsi" w:eastAsiaTheme="minorEastAsia" w:hAnsiTheme="minorHAnsi" w:cstheme="minorBidi"/>
                <w:sz w:val="22"/>
                <w:szCs w:val="22"/>
                <w:lang w:bidi="en-US"/>
              </w:rPr>
              <w:t>Requirements/</w:t>
            </w:r>
            <w:r w:rsidRPr="00000D8A">
              <w:rPr>
                <w:rFonts w:asciiTheme="minorHAnsi" w:eastAsiaTheme="minorEastAsia" w:hAnsiTheme="minorHAnsi" w:cstheme="minorBidi"/>
                <w:sz w:val="22"/>
                <w:szCs w:val="22"/>
                <w:lang w:bidi="en-US"/>
              </w:rPr>
              <w:t>Agreements</w:t>
            </w:r>
            <w:r w:rsidR="00493DBE">
              <w:rPr>
                <w:rFonts w:asciiTheme="minorHAnsi" w:eastAsiaTheme="minorEastAsia" w:hAnsiTheme="minorHAnsi" w:cstheme="minorBidi"/>
                <w:sz w:val="22"/>
                <w:szCs w:val="22"/>
                <w:lang w:bidi="en-US"/>
              </w:rPr>
              <w:t xml:space="preserve"> (if applicable)</w:t>
            </w:r>
          </w:p>
          <w:p w:rsidR="00753A34" w:rsidRPr="00000D8A" w:rsidRDefault="00493DBE" w:rsidP="00000D8A">
            <w:pPr>
              <w:pStyle w:val="ListParagraph"/>
              <w:numPr>
                <w:ilvl w:val="1"/>
                <w:numId w:val="6"/>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 xml:space="preserve">Energy Conservation Measure (ECM) Requirements </w:t>
            </w:r>
          </w:p>
          <w:p w:rsidR="00753A34" w:rsidRPr="00000D8A"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Inter-Agency Agreements (IAG)/</w:t>
            </w:r>
            <w:r w:rsidR="00493DBE">
              <w:rPr>
                <w:rFonts w:asciiTheme="minorHAnsi" w:eastAsiaTheme="minorEastAsia" w:hAnsiTheme="minorHAnsi" w:cstheme="minorBidi"/>
                <w:sz w:val="22"/>
                <w:szCs w:val="22"/>
                <w:lang w:bidi="en-US"/>
              </w:rPr>
              <w:t xml:space="preserve">PF </w:t>
            </w:r>
            <w:r w:rsidRPr="00000D8A">
              <w:rPr>
                <w:rFonts w:asciiTheme="minorHAnsi" w:eastAsiaTheme="minorEastAsia" w:hAnsiTheme="minorHAnsi" w:cstheme="minorBidi"/>
                <w:sz w:val="22"/>
                <w:szCs w:val="22"/>
                <w:lang w:bidi="en-US"/>
              </w:rPr>
              <w:t>Work Order</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733"/>
        </w:trPr>
        <w:tc>
          <w:tcPr>
            <w:tcW w:w="3364" w:type="pct"/>
            <w:shd w:val="clear" w:color="auto" w:fill="auto"/>
          </w:tcPr>
          <w:p w:rsidR="00753A34" w:rsidRPr="00000D8A" w:rsidRDefault="00753A34" w:rsidP="00000D8A">
            <w:pPr>
              <w:pStyle w:val="ListParagraph"/>
              <w:numPr>
                <w:ilvl w:val="0"/>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Notice of Intent (NOI) to a</w:t>
            </w:r>
            <w:r w:rsidR="00717D4D">
              <w:rPr>
                <w:rFonts w:asciiTheme="minorHAnsi" w:eastAsiaTheme="minorEastAsia" w:hAnsiTheme="minorHAnsi" w:cstheme="minorBidi"/>
                <w:sz w:val="22"/>
                <w:szCs w:val="22"/>
                <w:lang w:bidi="en-US"/>
              </w:rPr>
              <w:t>ward – Notice to proceed with IA</w:t>
            </w:r>
            <w:r w:rsidRPr="00000D8A">
              <w:rPr>
                <w:rFonts w:asciiTheme="minorHAnsi" w:eastAsiaTheme="minorEastAsia" w:hAnsiTheme="minorHAnsi" w:cstheme="minorBidi"/>
                <w:sz w:val="22"/>
                <w:szCs w:val="22"/>
                <w:lang w:bidi="en-US"/>
              </w:rPr>
              <w:t>A/Final Proposal/Detailed Project Development</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472"/>
        </w:trPr>
        <w:tc>
          <w:tcPr>
            <w:tcW w:w="3364" w:type="pct"/>
            <w:shd w:val="clear" w:color="auto" w:fill="auto"/>
          </w:tcPr>
          <w:p w:rsidR="00753A34" w:rsidRPr="00000D8A" w:rsidRDefault="00753A34" w:rsidP="00000D8A">
            <w:pPr>
              <w:pStyle w:val="ListParagraph"/>
              <w:numPr>
                <w:ilvl w:val="0"/>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Congressional notif</w:t>
            </w:r>
            <w:r w:rsidR="00717D4D">
              <w:rPr>
                <w:rFonts w:asciiTheme="minorHAnsi" w:eastAsiaTheme="minorEastAsia" w:hAnsiTheme="minorHAnsi" w:cstheme="minorBidi"/>
                <w:sz w:val="22"/>
                <w:szCs w:val="22"/>
                <w:lang w:bidi="en-US"/>
              </w:rPr>
              <w:t>ication letter, if applicable (o</w:t>
            </w:r>
            <w:r w:rsidRPr="00000D8A">
              <w:rPr>
                <w:rFonts w:asciiTheme="minorHAnsi" w:eastAsiaTheme="minorEastAsia" w:hAnsiTheme="minorHAnsi" w:cstheme="minorBidi"/>
                <w:sz w:val="22"/>
                <w:szCs w:val="22"/>
                <w:lang w:bidi="en-US"/>
              </w:rPr>
              <w:t>nly if required by Agency procedure)</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840"/>
        </w:trPr>
        <w:tc>
          <w:tcPr>
            <w:tcW w:w="3364" w:type="pct"/>
            <w:shd w:val="clear" w:color="auto" w:fill="auto"/>
          </w:tcPr>
          <w:p w:rsidR="00753A34" w:rsidRPr="00000D8A" w:rsidRDefault="00753A34" w:rsidP="00000D8A">
            <w:pPr>
              <w:pStyle w:val="ListParagraph"/>
              <w:numPr>
                <w:ilvl w:val="0"/>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Task Order (</w:t>
            </w:r>
            <w:r w:rsidR="00493DBE">
              <w:rPr>
                <w:rFonts w:asciiTheme="minorHAnsi" w:eastAsiaTheme="minorEastAsia" w:hAnsiTheme="minorHAnsi" w:cstheme="minorBidi"/>
                <w:sz w:val="22"/>
                <w:szCs w:val="22"/>
                <w:lang w:bidi="en-US"/>
              </w:rPr>
              <w:t>TO) Request for Proposal (RFP)</w:t>
            </w:r>
          </w:p>
          <w:p w:rsidR="00753A34" w:rsidRPr="00000D8A"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Terms and Conditions</w:t>
            </w:r>
          </w:p>
          <w:p w:rsidR="00753A34" w:rsidRPr="00000D8A"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Attachments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1597"/>
        </w:trPr>
        <w:tc>
          <w:tcPr>
            <w:tcW w:w="3364" w:type="pct"/>
            <w:shd w:val="clear" w:color="auto" w:fill="auto"/>
          </w:tcPr>
          <w:p w:rsidR="00753A34" w:rsidRPr="00000D8A" w:rsidRDefault="00493DBE" w:rsidP="00000D8A">
            <w:pPr>
              <w:pStyle w:val="ListParagraph"/>
              <w:numPr>
                <w:ilvl w:val="0"/>
                <w:numId w:val="6"/>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 xml:space="preserve">Pre-negotiated </w:t>
            </w:r>
            <w:r w:rsidR="00753A34" w:rsidRPr="00000D8A">
              <w:rPr>
                <w:rFonts w:asciiTheme="minorHAnsi" w:eastAsiaTheme="minorEastAsia" w:hAnsiTheme="minorHAnsi" w:cstheme="minorBidi"/>
                <w:sz w:val="22"/>
                <w:szCs w:val="22"/>
                <w:lang w:bidi="en-US"/>
              </w:rPr>
              <w:t>ESCO Proposal/</w:t>
            </w:r>
            <w:r w:rsidR="001E74CB">
              <w:rPr>
                <w:rFonts w:asciiTheme="minorHAnsi" w:eastAsiaTheme="minorEastAsia" w:hAnsiTheme="minorHAnsi" w:cstheme="minorBidi"/>
                <w:sz w:val="22"/>
                <w:szCs w:val="22"/>
                <w:lang w:bidi="en-US"/>
              </w:rPr>
              <w:t xml:space="preserve">Investment Grade Audit </w:t>
            </w:r>
            <w:r w:rsidR="00753A34" w:rsidRPr="00000D8A">
              <w:rPr>
                <w:rFonts w:asciiTheme="minorHAnsi" w:eastAsiaTheme="minorEastAsia" w:hAnsiTheme="minorHAnsi" w:cstheme="minorBidi"/>
                <w:sz w:val="22"/>
                <w:szCs w:val="22"/>
                <w:lang w:bidi="en-US"/>
              </w:rPr>
              <w:t>including:</w:t>
            </w:r>
          </w:p>
          <w:p w:rsidR="00753A34" w:rsidRPr="00000D8A"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ECM and Savings Description</w:t>
            </w:r>
          </w:p>
          <w:p w:rsidR="00753A34" w:rsidRPr="00000D8A"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Measurement and Verification (M&amp;V) Plan</w:t>
            </w:r>
          </w:p>
          <w:p w:rsidR="00753A34" w:rsidRPr="00000D8A" w:rsidRDefault="001E74CB"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Management</w:t>
            </w:r>
            <w:r w:rsidR="00753A34" w:rsidRPr="00000D8A">
              <w:rPr>
                <w:rFonts w:asciiTheme="minorHAnsi" w:eastAsiaTheme="minorEastAsia" w:hAnsiTheme="minorHAnsi" w:cstheme="minorBidi"/>
                <w:sz w:val="22"/>
                <w:szCs w:val="22"/>
                <w:lang w:bidi="en-US"/>
              </w:rPr>
              <w:t xml:space="preserve"> Plan</w:t>
            </w:r>
          </w:p>
          <w:p w:rsidR="00753A34"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Repair and Replacement Plan</w:t>
            </w:r>
          </w:p>
          <w:p w:rsidR="00A25FB0" w:rsidRPr="00000D8A" w:rsidRDefault="00A25FB0" w:rsidP="00000D8A">
            <w:pPr>
              <w:pStyle w:val="ListParagraph"/>
              <w:numPr>
                <w:ilvl w:val="1"/>
                <w:numId w:val="6"/>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Financial Schedules and Supporting Data</w:t>
            </w:r>
          </w:p>
          <w:p w:rsidR="00753A34" w:rsidRPr="00000D8A" w:rsidRDefault="00753A34" w:rsidP="00000D8A">
            <w:pPr>
              <w:pStyle w:val="ListParagraph"/>
              <w:numPr>
                <w:ilvl w:val="1"/>
                <w:numId w:val="6"/>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Meeting Minutes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355"/>
        </w:trPr>
        <w:tc>
          <w:tcPr>
            <w:tcW w:w="3364" w:type="pct"/>
            <w:shd w:val="clear" w:color="auto" w:fill="auto"/>
            <w:vAlign w:val="center"/>
          </w:tcPr>
          <w:p w:rsidR="00753A34" w:rsidRPr="00B0704E" w:rsidRDefault="00753A34" w:rsidP="00B0704E">
            <w:pPr>
              <w:pStyle w:val="Heading3"/>
              <w:rPr>
                <w:rFonts w:eastAsiaTheme="majorEastAsia"/>
                <w:sz w:val="22"/>
                <w:lang w:bidi="en-US"/>
              </w:rPr>
            </w:pPr>
            <w:bookmarkStart w:id="64" w:name="_Toc95977110"/>
            <w:bookmarkStart w:id="65" w:name="_Toc98335176"/>
            <w:bookmarkStart w:id="66" w:name="_Toc265136550"/>
            <w:r w:rsidRPr="00B0704E">
              <w:rPr>
                <w:rFonts w:eastAsiaTheme="majorEastAsia"/>
                <w:sz w:val="22"/>
                <w:lang w:bidi="en-US"/>
              </w:rPr>
              <w:t>Award Documents</w:t>
            </w:r>
            <w:bookmarkEnd w:id="64"/>
            <w:bookmarkEnd w:id="65"/>
            <w:bookmarkEnd w:id="66"/>
          </w:p>
        </w:tc>
        <w:tc>
          <w:tcPr>
            <w:tcW w:w="915"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Storage Location</w:t>
            </w:r>
            <w:r w:rsidR="00FD439E">
              <w:rPr>
                <w:rFonts w:asciiTheme="minorHAnsi" w:eastAsiaTheme="minorEastAsia" w:hAnsiTheme="minorHAnsi" w:cstheme="minorBidi"/>
                <w:b/>
                <w:sz w:val="18"/>
                <w:szCs w:val="22"/>
                <w:lang w:bidi="en-US"/>
              </w:rPr>
              <w:t xml:space="preserve"> (electronic and/or hard copy)</w:t>
            </w:r>
          </w:p>
        </w:tc>
        <w:tc>
          <w:tcPr>
            <w:tcW w:w="722"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Responsible Party</w:t>
            </w:r>
          </w:p>
        </w:tc>
      </w:tr>
      <w:tr w:rsidR="00753A34" w:rsidRPr="00000D8A">
        <w:trPr>
          <w:trHeight w:val="265"/>
        </w:trPr>
        <w:tc>
          <w:tcPr>
            <w:tcW w:w="3364" w:type="pct"/>
            <w:shd w:val="clear" w:color="auto" w:fill="auto"/>
          </w:tcPr>
          <w:p w:rsidR="00753A34" w:rsidRPr="00000D8A" w:rsidRDefault="00753A34" w:rsidP="00000D8A">
            <w:pPr>
              <w:pStyle w:val="ListParagraph"/>
              <w:numPr>
                <w:ilvl w:val="0"/>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Contract Documents</w:t>
            </w:r>
          </w:p>
          <w:p w:rsidR="00753A34" w:rsidRPr="00000D8A" w:rsidRDefault="00753A34" w:rsidP="00000D8A">
            <w:pPr>
              <w:pStyle w:val="ListParagraph"/>
              <w:numPr>
                <w:ilvl w:val="1"/>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Cover page of the DO/TO Award</w:t>
            </w:r>
          </w:p>
          <w:p w:rsidR="00753A34" w:rsidRPr="00000D8A" w:rsidRDefault="00753A34" w:rsidP="00000D8A">
            <w:pPr>
              <w:pStyle w:val="ListParagraph"/>
              <w:numPr>
                <w:ilvl w:val="1"/>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TO Terms and Conditions</w:t>
            </w:r>
          </w:p>
          <w:p w:rsidR="00753A34" w:rsidRPr="00000D8A" w:rsidRDefault="00493DBE" w:rsidP="00000D8A">
            <w:pPr>
              <w:pStyle w:val="ListParagraph"/>
              <w:numPr>
                <w:ilvl w:val="1"/>
                <w:numId w:val="12"/>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Negotiated Final ESCO P</w:t>
            </w:r>
            <w:r w:rsidR="00753A34" w:rsidRPr="00000D8A">
              <w:rPr>
                <w:rFonts w:asciiTheme="minorHAnsi" w:eastAsiaTheme="minorEastAsia" w:hAnsiTheme="minorHAnsi" w:cstheme="minorBidi"/>
                <w:sz w:val="22"/>
                <w:szCs w:val="22"/>
                <w:lang w:bidi="en-US"/>
              </w:rPr>
              <w:t>roposal</w:t>
            </w:r>
          </w:p>
          <w:p w:rsidR="00753A34" w:rsidRPr="00000D8A" w:rsidRDefault="00753A34" w:rsidP="00000D8A">
            <w:pPr>
              <w:pStyle w:val="ListParagraph"/>
              <w:numPr>
                <w:ilvl w:val="2"/>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ECM and Savings Descriptions</w:t>
            </w:r>
          </w:p>
          <w:p w:rsidR="00753A34" w:rsidRPr="00000D8A" w:rsidRDefault="00753A34" w:rsidP="00000D8A">
            <w:pPr>
              <w:pStyle w:val="ListParagraph"/>
              <w:numPr>
                <w:ilvl w:val="2"/>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Measurement and Verification (M&amp;V) Plan</w:t>
            </w:r>
          </w:p>
          <w:p w:rsidR="00753A34" w:rsidRPr="00000D8A" w:rsidRDefault="00753A34" w:rsidP="00000D8A">
            <w:pPr>
              <w:pStyle w:val="ListParagraph"/>
              <w:numPr>
                <w:ilvl w:val="2"/>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Management Plan</w:t>
            </w:r>
          </w:p>
          <w:p w:rsidR="00753A34" w:rsidRPr="00000D8A" w:rsidRDefault="00753A34" w:rsidP="00000D8A">
            <w:pPr>
              <w:pStyle w:val="ListParagraph"/>
              <w:numPr>
                <w:ilvl w:val="3"/>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Repair and Replacement Plan</w:t>
            </w:r>
          </w:p>
          <w:p w:rsidR="00753A34" w:rsidRPr="00000D8A" w:rsidRDefault="001E74CB" w:rsidP="00000D8A">
            <w:pPr>
              <w:pStyle w:val="ListParagraph"/>
              <w:numPr>
                <w:ilvl w:val="3"/>
                <w:numId w:val="12"/>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Operations &amp; Maintenance (O</w:t>
            </w:r>
            <w:r w:rsidR="00753A34" w:rsidRPr="00000D8A">
              <w:rPr>
                <w:rFonts w:asciiTheme="minorHAnsi" w:eastAsiaTheme="minorEastAsia" w:hAnsiTheme="minorHAnsi" w:cstheme="minorBidi"/>
                <w:sz w:val="22"/>
                <w:szCs w:val="22"/>
                <w:lang w:bidi="en-US"/>
              </w:rPr>
              <w:t>&amp;M) Responsibilities</w:t>
            </w:r>
          </w:p>
          <w:p w:rsidR="00753A34" w:rsidRPr="00000D8A" w:rsidRDefault="001E74CB" w:rsidP="00000D8A">
            <w:pPr>
              <w:pStyle w:val="ListParagraph"/>
              <w:numPr>
                <w:ilvl w:val="3"/>
                <w:numId w:val="12"/>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 xml:space="preserve">Risk, </w:t>
            </w:r>
            <w:r w:rsidR="00753A34" w:rsidRPr="00000D8A">
              <w:rPr>
                <w:rFonts w:asciiTheme="minorHAnsi" w:eastAsiaTheme="minorEastAsia" w:hAnsiTheme="minorHAnsi" w:cstheme="minorBidi"/>
                <w:sz w:val="22"/>
                <w:szCs w:val="22"/>
                <w:lang w:bidi="en-US"/>
              </w:rPr>
              <w:t xml:space="preserve">Responsibility </w:t>
            </w:r>
            <w:r>
              <w:rPr>
                <w:rFonts w:asciiTheme="minorHAnsi" w:eastAsiaTheme="minorEastAsia" w:hAnsiTheme="minorHAnsi" w:cstheme="minorBidi"/>
                <w:sz w:val="22"/>
                <w:szCs w:val="22"/>
                <w:lang w:bidi="en-US"/>
              </w:rPr>
              <w:t xml:space="preserve">and Performance </w:t>
            </w:r>
            <w:r w:rsidR="00753A34" w:rsidRPr="00000D8A">
              <w:rPr>
                <w:rFonts w:asciiTheme="minorHAnsi" w:eastAsiaTheme="minorEastAsia" w:hAnsiTheme="minorHAnsi" w:cstheme="minorBidi"/>
                <w:sz w:val="22"/>
                <w:szCs w:val="22"/>
                <w:lang w:bidi="en-US"/>
              </w:rPr>
              <w:t>Matrix</w:t>
            </w:r>
          </w:p>
          <w:p w:rsidR="00753A34" w:rsidRPr="00000D8A" w:rsidRDefault="00753A34" w:rsidP="00000D8A">
            <w:pPr>
              <w:pStyle w:val="ListParagraph"/>
              <w:numPr>
                <w:ilvl w:val="2"/>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Price Schedules</w:t>
            </w:r>
          </w:p>
          <w:p w:rsidR="00753A34" w:rsidRPr="00000D8A" w:rsidRDefault="00753A34" w:rsidP="00000D8A">
            <w:pPr>
              <w:pStyle w:val="ListParagraph"/>
              <w:numPr>
                <w:ilvl w:val="1"/>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Contract Modifications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840"/>
        </w:trPr>
        <w:tc>
          <w:tcPr>
            <w:tcW w:w="3364" w:type="pct"/>
            <w:shd w:val="clear" w:color="auto" w:fill="auto"/>
          </w:tcPr>
          <w:p w:rsidR="00753A34" w:rsidRPr="00000D8A" w:rsidRDefault="00753A34" w:rsidP="00000D8A">
            <w:pPr>
              <w:pStyle w:val="ListParagraph"/>
              <w:numPr>
                <w:ilvl w:val="0"/>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Key Correspondence</w:t>
            </w:r>
          </w:p>
          <w:p w:rsidR="00753A34" w:rsidRPr="00000D8A" w:rsidRDefault="00753A34" w:rsidP="00000D8A">
            <w:pPr>
              <w:pStyle w:val="ListParagraph"/>
              <w:numPr>
                <w:ilvl w:val="1"/>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Meeting Minutes</w:t>
            </w:r>
          </w:p>
          <w:p w:rsidR="00753A34" w:rsidRPr="00000D8A" w:rsidRDefault="00753A34" w:rsidP="00000D8A">
            <w:pPr>
              <w:pStyle w:val="ListParagraph"/>
              <w:numPr>
                <w:ilvl w:val="1"/>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Project Schedules</w:t>
            </w:r>
          </w:p>
          <w:p w:rsidR="00753A34" w:rsidRPr="00000D8A" w:rsidRDefault="00753A34" w:rsidP="00000D8A">
            <w:pPr>
              <w:pStyle w:val="ListParagraph"/>
              <w:numPr>
                <w:ilvl w:val="1"/>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Review Comments &amp; Responses</w:t>
            </w:r>
          </w:p>
          <w:p w:rsidR="00753A34" w:rsidRPr="00000D8A" w:rsidRDefault="00753A34" w:rsidP="00000D8A">
            <w:pPr>
              <w:pStyle w:val="ListParagraph"/>
              <w:numPr>
                <w:ilvl w:val="1"/>
                <w:numId w:val="12"/>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Email Correspondence (</w:t>
            </w:r>
            <w:r w:rsidR="001E74CB">
              <w:rPr>
                <w:rFonts w:asciiTheme="minorHAnsi" w:eastAsiaTheme="minorEastAsia" w:hAnsiTheme="minorHAnsi" w:cstheme="minorBidi"/>
                <w:sz w:val="22"/>
                <w:szCs w:val="22"/>
                <w:lang w:bidi="en-US"/>
              </w:rPr>
              <w:t xml:space="preserve">e.g., </w:t>
            </w:r>
            <w:r w:rsidRPr="00000D8A">
              <w:rPr>
                <w:rFonts w:asciiTheme="minorHAnsi" w:eastAsiaTheme="minorEastAsia" w:hAnsiTheme="minorHAnsi" w:cstheme="minorBidi"/>
                <w:sz w:val="22"/>
                <w:szCs w:val="22"/>
                <w:lang w:bidi="en-US"/>
              </w:rPr>
              <w:t>text file)</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364"/>
        </w:trPr>
        <w:tc>
          <w:tcPr>
            <w:tcW w:w="3364" w:type="pct"/>
            <w:shd w:val="clear" w:color="auto" w:fill="auto"/>
            <w:vAlign w:val="center"/>
          </w:tcPr>
          <w:p w:rsidR="00753A34" w:rsidRPr="00B0704E" w:rsidRDefault="00753A34" w:rsidP="00B0704E">
            <w:pPr>
              <w:pStyle w:val="Heading3"/>
              <w:rPr>
                <w:rFonts w:eastAsiaTheme="majorEastAsia"/>
                <w:sz w:val="22"/>
                <w:lang w:bidi="en-US"/>
              </w:rPr>
            </w:pPr>
            <w:bookmarkStart w:id="67" w:name="_Toc95977111"/>
            <w:bookmarkStart w:id="68" w:name="_Toc98335177"/>
            <w:bookmarkStart w:id="69" w:name="_Toc265136551"/>
            <w:r w:rsidRPr="00B0704E">
              <w:rPr>
                <w:rFonts w:eastAsiaTheme="majorEastAsia"/>
                <w:sz w:val="22"/>
                <w:lang w:bidi="en-US"/>
              </w:rPr>
              <w:t>Project Implementation</w:t>
            </w:r>
            <w:bookmarkEnd w:id="67"/>
            <w:bookmarkEnd w:id="68"/>
            <w:bookmarkEnd w:id="69"/>
          </w:p>
        </w:tc>
        <w:tc>
          <w:tcPr>
            <w:tcW w:w="915"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Storage Location</w:t>
            </w:r>
            <w:r w:rsidR="00FD439E">
              <w:rPr>
                <w:rFonts w:asciiTheme="minorHAnsi" w:eastAsiaTheme="minorEastAsia" w:hAnsiTheme="minorHAnsi" w:cstheme="minorBidi"/>
                <w:b/>
                <w:sz w:val="18"/>
                <w:szCs w:val="22"/>
                <w:lang w:bidi="en-US"/>
              </w:rPr>
              <w:t xml:space="preserve"> (electronic and/or hard copy)</w:t>
            </w:r>
          </w:p>
        </w:tc>
        <w:tc>
          <w:tcPr>
            <w:tcW w:w="722"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Responsible Party</w:t>
            </w:r>
          </w:p>
        </w:tc>
      </w:tr>
      <w:tr w:rsidR="00753A34" w:rsidRPr="00000D8A">
        <w:trPr>
          <w:trHeight w:val="840"/>
        </w:trPr>
        <w:tc>
          <w:tcPr>
            <w:tcW w:w="3364" w:type="pct"/>
            <w:shd w:val="clear" w:color="auto" w:fill="auto"/>
          </w:tcPr>
          <w:p w:rsidR="00753A34" w:rsidRPr="00000D8A" w:rsidRDefault="00753A34" w:rsidP="00000D8A">
            <w:pPr>
              <w:pStyle w:val="ListParagraph"/>
              <w:numPr>
                <w:ilvl w:val="0"/>
                <w:numId w:val="13"/>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Drawings</w:t>
            </w:r>
          </w:p>
          <w:p w:rsidR="00753A34" w:rsidRPr="00000D8A" w:rsidRDefault="00753A34" w:rsidP="00000D8A">
            <w:pPr>
              <w:pStyle w:val="ListParagraph"/>
              <w:numPr>
                <w:ilvl w:val="1"/>
                <w:numId w:val="13"/>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100% Design/Red-lined</w:t>
            </w:r>
          </w:p>
          <w:p w:rsidR="00753A34" w:rsidRPr="00000D8A" w:rsidRDefault="00753A34" w:rsidP="00000D8A">
            <w:pPr>
              <w:pStyle w:val="ListParagraph"/>
              <w:numPr>
                <w:ilvl w:val="1"/>
                <w:numId w:val="13"/>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As Built Drawings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238"/>
        </w:trPr>
        <w:tc>
          <w:tcPr>
            <w:tcW w:w="3364" w:type="pct"/>
            <w:shd w:val="clear" w:color="auto" w:fill="auto"/>
          </w:tcPr>
          <w:p w:rsidR="00753A34" w:rsidRPr="00000D8A" w:rsidRDefault="00753A34" w:rsidP="00000D8A">
            <w:pPr>
              <w:pStyle w:val="ListParagraph"/>
              <w:numPr>
                <w:ilvl w:val="0"/>
                <w:numId w:val="13"/>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Installation Plan/Schedule</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301"/>
        </w:trPr>
        <w:tc>
          <w:tcPr>
            <w:tcW w:w="3364" w:type="pct"/>
            <w:shd w:val="clear" w:color="auto" w:fill="auto"/>
          </w:tcPr>
          <w:p w:rsidR="00753A34" w:rsidRPr="00000D8A" w:rsidRDefault="00753A34" w:rsidP="00000D8A">
            <w:pPr>
              <w:pStyle w:val="ListParagraph"/>
              <w:numPr>
                <w:ilvl w:val="0"/>
                <w:numId w:val="13"/>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Commissioning/Acceptance Test Plan(s)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840"/>
        </w:trPr>
        <w:tc>
          <w:tcPr>
            <w:tcW w:w="3364" w:type="pct"/>
            <w:shd w:val="clear" w:color="auto" w:fill="auto"/>
          </w:tcPr>
          <w:p w:rsidR="00753A34" w:rsidRPr="00000D8A" w:rsidRDefault="00753A34" w:rsidP="00000D8A">
            <w:pPr>
              <w:pStyle w:val="ListParagraph"/>
              <w:numPr>
                <w:ilvl w:val="0"/>
                <w:numId w:val="13"/>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Key Correspondence</w:t>
            </w:r>
          </w:p>
          <w:p w:rsidR="00753A34" w:rsidRPr="00000D8A" w:rsidRDefault="00753A34" w:rsidP="00000D8A">
            <w:pPr>
              <w:pStyle w:val="ListParagraph"/>
              <w:numPr>
                <w:ilvl w:val="1"/>
                <w:numId w:val="13"/>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Requests for Information (RFIs)</w:t>
            </w:r>
          </w:p>
          <w:p w:rsidR="00753A34" w:rsidRPr="00000D8A" w:rsidRDefault="00753A34" w:rsidP="00000D8A">
            <w:pPr>
              <w:pStyle w:val="ListParagraph"/>
              <w:numPr>
                <w:ilvl w:val="1"/>
                <w:numId w:val="13"/>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Email Correspondence (text file)</w:t>
            </w:r>
          </w:p>
          <w:p w:rsidR="00753A34" w:rsidRPr="00000D8A" w:rsidRDefault="00753A34" w:rsidP="00000D8A">
            <w:pPr>
              <w:pStyle w:val="ListParagraph"/>
              <w:numPr>
                <w:ilvl w:val="1"/>
                <w:numId w:val="13"/>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Review Comments &amp; Responses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463"/>
        </w:trPr>
        <w:tc>
          <w:tcPr>
            <w:tcW w:w="3364" w:type="pct"/>
            <w:shd w:val="clear" w:color="auto" w:fill="auto"/>
            <w:vAlign w:val="center"/>
          </w:tcPr>
          <w:p w:rsidR="00753A34" w:rsidRPr="00B0704E" w:rsidRDefault="00753A34" w:rsidP="00B0704E">
            <w:pPr>
              <w:pStyle w:val="Heading3"/>
              <w:rPr>
                <w:rFonts w:eastAsiaTheme="majorEastAsia"/>
                <w:sz w:val="22"/>
                <w:lang w:bidi="en-US"/>
              </w:rPr>
            </w:pPr>
            <w:bookmarkStart w:id="70" w:name="_Toc95977112"/>
            <w:bookmarkStart w:id="71" w:name="_Toc98335178"/>
            <w:bookmarkStart w:id="72" w:name="_Toc265136552"/>
            <w:r w:rsidRPr="00B0704E">
              <w:rPr>
                <w:rFonts w:eastAsiaTheme="majorEastAsia"/>
                <w:sz w:val="22"/>
                <w:lang w:bidi="en-US"/>
              </w:rPr>
              <w:t>Final Submittals/Acceptance Documents</w:t>
            </w:r>
            <w:bookmarkEnd w:id="70"/>
            <w:bookmarkEnd w:id="71"/>
            <w:bookmarkEnd w:id="72"/>
          </w:p>
        </w:tc>
        <w:tc>
          <w:tcPr>
            <w:tcW w:w="915"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Storage Location</w:t>
            </w:r>
            <w:r w:rsidR="00FD439E">
              <w:rPr>
                <w:rFonts w:asciiTheme="minorHAnsi" w:eastAsiaTheme="minorEastAsia" w:hAnsiTheme="minorHAnsi" w:cstheme="minorBidi"/>
                <w:b/>
                <w:sz w:val="18"/>
                <w:szCs w:val="22"/>
                <w:lang w:bidi="en-US"/>
              </w:rPr>
              <w:t xml:space="preserve"> (electronic and/or hard copy)</w:t>
            </w:r>
          </w:p>
        </w:tc>
        <w:tc>
          <w:tcPr>
            <w:tcW w:w="722"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Responsible Party</w:t>
            </w:r>
          </w:p>
        </w:tc>
      </w:tr>
      <w:tr w:rsidR="00753A34" w:rsidRPr="00000D8A">
        <w:trPr>
          <w:trHeight w:val="265"/>
        </w:trPr>
        <w:tc>
          <w:tcPr>
            <w:tcW w:w="3364" w:type="pct"/>
            <w:shd w:val="clear" w:color="auto" w:fill="auto"/>
            <w:vAlign w:val="center"/>
          </w:tcPr>
          <w:p w:rsidR="00753A34" w:rsidRPr="00000D8A" w:rsidRDefault="00753A34" w:rsidP="00000D8A">
            <w:pPr>
              <w:pStyle w:val="ListParagraph"/>
              <w:numPr>
                <w:ilvl w:val="0"/>
                <w:numId w:val="14"/>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Commissioning/Acceptance Report</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283"/>
        </w:trPr>
        <w:tc>
          <w:tcPr>
            <w:tcW w:w="3364" w:type="pct"/>
            <w:shd w:val="clear" w:color="auto" w:fill="auto"/>
            <w:vAlign w:val="center"/>
          </w:tcPr>
          <w:p w:rsidR="00753A34" w:rsidRPr="00000D8A" w:rsidRDefault="00753A34" w:rsidP="00000D8A">
            <w:pPr>
              <w:pStyle w:val="ListParagraph"/>
              <w:numPr>
                <w:ilvl w:val="0"/>
                <w:numId w:val="14"/>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Post-Installation Report</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283"/>
        </w:trPr>
        <w:tc>
          <w:tcPr>
            <w:tcW w:w="3364" w:type="pct"/>
            <w:shd w:val="clear" w:color="auto" w:fill="auto"/>
            <w:vAlign w:val="center"/>
          </w:tcPr>
          <w:p w:rsidR="00753A34" w:rsidRPr="00000D8A" w:rsidRDefault="00753A34" w:rsidP="00000D8A">
            <w:pPr>
              <w:pStyle w:val="ListParagraph"/>
              <w:numPr>
                <w:ilvl w:val="0"/>
                <w:numId w:val="14"/>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Manuals (e.g., O&amp;M)</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283"/>
        </w:trPr>
        <w:tc>
          <w:tcPr>
            <w:tcW w:w="3364" w:type="pct"/>
            <w:shd w:val="clear" w:color="auto" w:fill="auto"/>
            <w:vAlign w:val="center"/>
          </w:tcPr>
          <w:p w:rsidR="00753A34" w:rsidRPr="00000D8A" w:rsidRDefault="00753A34" w:rsidP="00000D8A">
            <w:pPr>
              <w:pStyle w:val="ListParagraph"/>
              <w:numPr>
                <w:ilvl w:val="0"/>
                <w:numId w:val="14"/>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Training Documents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840"/>
        </w:trPr>
        <w:tc>
          <w:tcPr>
            <w:tcW w:w="3364" w:type="pct"/>
            <w:shd w:val="clear" w:color="auto" w:fill="auto"/>
            <w:vAlign w:val="center"/>
          </w:tcPr>
          <w:p w:rsidR="00753A34" w:rsidRPr="00000D8A" w:rsidRDefault="00753A34" w:rsidP="00000D8A">
            <w:pPr>
              <w:pStyle w:val="ListParagraph"/>
              <w:numPr>
                <w:ilvl w:val="0"/>
                <w:numId w:val="14"/>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Key Correspondence</w:t>
            </w:r>
          </w:p>
          <w:p w:rsidR="00753A34" w:rsidRPr="00000D8A" w:rsidRDefault="00753A34" w:rsidP="00000D8A">
            <w:pPr>
              <w:pStyle w:val="ListParagraph"/>
              <w:numPr>
                <w:ilvl w:val="1"/>
                <w:numId w:val="14"/>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Requests for Information (RFIs)</w:t>
            </w:r>
          </w:p>
          <w:p w:rsidR="00753A34" w:rsidRPr="00000D8A" w:rsidRDefault="00753A34" w:rsidP="004B4CBF">
            <w:pPr>
              <w:pStyle w:val="ListParagraph"/>
              <w:numPr>
                <w:ilvl w:val="1"/>
                <w:numId w:val="14"/>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Email Correspondence (</w:t>
            </w:r>
            <w:r w:rsidR="00CF6DF1">
              <w:rPr>
                <w:rFonts w:asciiTheme="minorHAnsi" w:eastAsiaTheme="minorEastAsia" w:hAnsiTheme="minorHAnsi" w:cstheme="minorBidi"/>
                <w:sz w:val="22"/>
                <w:szCs w:val="22"/>
                <w:lang w:bidi="en-US"/>
              </w:rPr>
              <w:t xml:space="preserve">.pdf archives of emails </w:t>
            </w:r>
            <w:r w:rsidR="004B4CBF">
              <w:rPr>
                <w:rFonts w:asciiTheme="minorHAnsi" w:eastAsiaTheme="minorEastAsia" w:hAnsiTheme="minorHAnsi" w:cstheme="minorBidi"/>
                <w:sz w:val="22"/>
                <w:szCs w:val="22"/>
                <w:lang w:bidi="en-US"/>
              </w:rPr>
              <w:t>/</w:t>
            </w:r>
            <w:r w:rsidRPr="00000D8A">
              <w:rPr>
                <w:rFonts w:asciiTheme="minorHAnsi" w:eastAsiaTheme="minorEastAsia" w:hAnsiTheme="minorHAnsi" w:cstheme="minorBidi"/>
                <w:sz w:val="22"/>
                <w:szCs w:val="22"/>
                <w:lang w:bidi="en-US"/>
              </w:rPr>
              <w:t>text file)</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364"/>
        </w:trPr>
        <w:tc>
          <w:tcPr>
            <w:tcW w:w="3364" w:type="pct"/>
            <w:shd w:val="clear" w:color="auto" w:fill="auto"/>
            <w:vAlign w:val="center"/>
          </w:tcPr>
          <w:p w:rsidR="00753A34" w:rsidRPr="00000D8A" w:rsidRDefault="00753A34" w:rsidP="00000D8A">
            <w:pPr>
              <w:pStyle w:val="ListParagraph"/>
              <w:numPr>
                <w:ilvl w:val="0"/>
                <w:numId w:val="14"/>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Punch List(s)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436"/>
        </w:trPr>
        <w:tc>
          <w:tcPr>
            <w:tcW w:w="3364" w:type="pct"/>
            <w:shd w:val="clear" w:color="auto" w:fill="auto"/>
            <w:vAlign w:val="center"/>
          </w:tcPr>
          <w:p w:rsidR="00753A34" w:rsidRPr="00B0704E" w:rsidRDefault="00CF6DF1" w:rsidP="00B0704E">
            <w:pPr>
              <w:pStyle w:val="Heading3"/>
              <w:rPr>
                <w:rFonts w:eastAsiaTheme="majorEastAsia"/>
                <w:sz w:val="22"/>
                <w:lang w:bidi="en-US"/>
              </w:rPr>
            </w:pPr>
            <w:bookmarkStart w:id="73" w:name="_Toc95977113"/>
            <w:bookmarkStart w:id="74" w:name="_Toc98335179"/>
            <w:bookmarkStart w:id="75" w:name="_Toc265136553"/>
            <w:r w:rsidRPr="00B0704E">
              <w:rPr>
                <w:rFonts w:eastAsiaTheme="majorEastAsia"/>
                <w:sz w:val="22"/>
                <w:lang w:bidi="en-US"/>
              </w:rPr>
              <w:t xml:space="preserve">Post-Acceptance </w:t>
            </w:r>
            <w:r w:rsidR="00753A34" w:rsidRPr="00B0704E">
              <w:rPr>
                <w:rFonts w:eastAsiaTheme="majorEastAsia"/>
                <w:sz w:val="22"/>
                <w:lang w:bidi="en-US"/>
              </w:rPr>
              <w:t>Performance Period</w:t>
            </w:r>
            <w:bookmarkEnd w:id="73"/>
            <w:bookmarkEnd w:id="74"/>
            <w:bookmarkEnd w:id="75"/>
          </w:p>
        </w:tc>
        <w:tc>
          <w:tcPr>
            <w:tcW w:w="915"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Storage Location</w:t>
            </w:r>
            <w:r w:rsidR="00FD439E">
              <w:rPr>
                <w:rFonts w:asciiTheme="minorHAnsi" w:eastAsiaTheme="minorEastAsia" w:hAnsiTheme="minorHAnsi" w:cstheme="minorBidi"/>
                <w:b/>
                <w:sz w:val="18"/>
                <w:szCs w:val="22"/>
                <w:lang w:bidi="en-US"/>
              </w:rPr>
              <w:t xml:space="preserve"> (electronic and/or hard copy)</w:t>
            </w:r>
          </w:p>
        </w:tc>
        <w:tc>
          <w:tcPr>
            <w:tcW w:w="722" w:type="pct"/>
            <w:shd w:val="clear" w:color="auto" w:fill="auto"/>
            <w:vAlign w:val="center"/>
          </w:tcPr>
          <w:p w:rsidR="00753A34" w:rsidRPr="00000D8A" w:rsidRDefault="00753A34" w:rsidP="00000D8A">
            <w:pPr>
              <w:jc w:val="center"/>
              <w:rPr>
                <w:rFonts w:asciiTheme="minorHAnsi" w:eastAsiaTheme="minorEastAsia" w:hAnsiTheme="minorHAnsi" w:cstheme="minorBidi"/>
                <w:b/>
                <w:sz w:val="18"/>
                <w:szCs w:val="22"/>
                <w:lang w:bidi="en-US"/>
              </w:rPr>
            </w:pPr>
            <w:r w:rsidRPr="00000D8A">
              <w:rPr>
                <w:rFonts w:asciiTheme="minorHAnsi" w:eastAsiaTheme="minorEastAsia" w:hAnsiTheme="minorHAnsi" w:cstheme="minorBidi"/>
                <w:b/>
                <w:sz w:val="18"/>
                <w:szCs w:val="22"/>
                <w:lang w:bidi="en-US"/>
              </w:rPr>
              <w:t>Responsible Party</w:t>
            </w:r>
          </w:p>
        </w:tc>
      </w:tr>
      <w:tr w:rsidR="00753A34" w:rsidRPr="00000D8A">
        <w:trPr>
          <w:trHeight w:val="301"/>
        </w:trPr>
        <w:tc>
          <w:tcPr>
            <w:tcW w:w="3364" w:type="pct"/>
            <w:shd w:val="clear" w:color="auto" w:fill="auto"/>
            <w:vAlign w:val="center"/>
          </w:tcPr>
          <w:p w:rsidR="00753A34" w:rsidRPr="00000D8A" w:rsidRDefault="00753A34" w:rsidP="00386983">
            <w:pPr>
              <w:pStyle w:val="ListParagraph"/>
              <w:numPr>
                <w:ilvl w:val="0"/>
                <w:numId w:val="15"/>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 xml:space="preserve">Annual </w:t>
            </w:r>
            <w:r w:rsidR="00CF6DF1">
              <w:rPr>
                <w:rFonts w:asciiTheme="minorHAnsi" w:eastAsiaTheme="minorEastAsia" w:hAnsiTheme="minorHAnsi" w:cstheme="minorBidi"/>
                <w:sz w:val="22"/>
                <w:szCs w:val="22"/>
                <w:lang w:bidi="en-US"/>
              </w:rPr>
              <w:t xml:space="preserve">M&amp;V </w:t>
            </w:r>
            <w:r w:rsidRPr="00000D8A">
              <w:rPr>
                <w:rFonts w:asciiTheme="minorHAnsi" w:eastAsiaTheme="minorEastAsia" w:hAnsiTheme="minorHAnsi" w:cstheme="minorBidi"/>
                <w:sz w:val="22"/>
                <w:szCs w:val="22"/>
                <w:lang w:bidi="en-US"/>
              </w:rPr>
              <w:t>Reports</w:t>
            </w:r>
            <w:r w:rsidR="00363C11">
              <w:rPr>
                <w:rFonts w:asciiTheme="minorHAnsi" w:eastAsiaTheme="minorEastAsia" w:hAnsiTheme="minorHAnsi" w:cstheme="minorBidi"/>
                <w:sz w:val="22"/>
                <w:szCs w:val="22"/>
                <w:lang w:bidi="en-US"/>
              </w:rPr>
              <w:t xml:space="preserve"> </w:t>
            </w:r>
            <w:r w:rsidR="00363C11" w:rsidRPr="00363C11">
              <w:rPr>
                <w:sz w:val="22"/>
              </w:rPr>
              <w:t xml:space="preserve">(Current year is in </w:t>
            </w:r>
            <w:r w:rsidR="00386983">
              <w:rPr>
                <w:sz w:val="22"/>
              </w:rPr>
              <w:t>LOC Plan</w:t>
            </w:r>
            <w:r w:rsidR="00363C11" w:rsidRPr="00363C11">
              <w:rPr>
                <w:sz w:val="22"/>
              </w:rPr>
              <w:t>, reports are on-going)</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436"/>
        </w:trPr>
        <w:tc>
          <w:tcPr>
            <w:tcW w:w="3364" w:type="pct"/>
            <w:shd w:val="clear" w:color="auto" w:fill="auto"/>
            <w:vAlign w:val="center"/>
          </w:tcPr>
          <w:p w:rsidR="00753A34" w:rsidRPr="00000D8A" w:rsidRDefault="00753A34" w:rsidP="00000D8A">
            <w:pPr>
              <w:pStyle w:val="ListParagraph"/>
              <w:numPr>
                <w:ilvl w:val="0"/>
                <w:numId w:val="15"/>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Repair &amp; Replacement (R&amp;R) Documents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436"/>
        </w:trPr>
        <w:tc>
          <w:tcPr>
            <w:tcW w:w="3364" w:type="pct"/>
            <w:shd w:val="clear" w:color="auto" w:fill="auto"/>
            <w:vAlign w:val="center"/>
          </w:tcPr>
          <w:p w:rsidR="00753A34" w:rsidRPr="00000D8A" w:rsidRDefault="00753A34" w:rsidP="00000D8A">
            <w:pPr>
              <w:pStyle w:val="ListParagraph"/>
              <w:numPr>
                <w:ilvl w:val="0"/>
                <w:numId w:val="15"/>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Operations &amp; Maintenance (O&amp;M) Documents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292"/>
        </w:trPr>
        <w:tc>
          <w:tcPr>
            <w:tcW w:w="3364" w:type="pct"/>
            <w:shd w:val="clear" w:color="auto" w:fill="auto"/>
            <w:vAlign w:val="center"/>
          </w:tcPr>
          <w:p w:rsidR="00753A34" w:rsidRPr="00000D8A" w:rsidRDefault="00753A34" w:rsidP="00000D8A">
            <w:pPr>
              <w:pStyle w:val="ListParagraph"/>
              <w:numPr>
                <w:ilvl w:val="0"/>
                <w:numId w:val="15"/>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Payment Records</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753A34" w:rsidRPr="00000D8A">
        <w:trPr>
          <w:trHeight w:val="840"/>
        </w:trPr>
        <w:tc>
          <w:tcPr>
            <w:tcW w:w="3364" w:type="pct"/>
            <w:shd w:val="clear" w:color="auto" w:fill="auto"/>
          </w:tcPr>
          <w:p w:rsidR="00753A34" w:rsidRPr="00000D8A" w:rsidRDefault="00753A34" w:rsidP="00000D8A">
            <w:pPr>
              <w:pStyle w:val="ListParagraph"/>
              <w:numPr>
                <w:ilvl w:val="0"/>
                <w:numId w:val="15"/>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Key Correspondence</w:t>
            </w:r>
          </w:p>
          <w:p w:rsidR="00753A34" w:rsidRPr="00000D8A" w:rsidRDefault="00753A34" w:rsidP="00000D8A">
            <w:pPr>
              <w:pStyle w:val="ListParagraph"/>
              <w:numPr>
                <w:ilvl w:val="1"/>
                <w:numId w:val="15"/>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Requests for Information (RFIs)</w:t>
            </w:r>
          </w:p>
          <w:p w:rsidR="00753A34" w:rsidRPr="00000D8A" w:rsidRDefault="00753A34" w:rsidP="00000D8A">
            <w:pPr>
              <w:pStyle w:val="ListParagraph"/>
              <w:numPr>
                <w:ilvl w:val="1"/>
                <w:numId w:val="15"/>
              </w:numPr>
              <w:spacing w:after="0"/>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Email Correspondence (text file)</w:t>
            </w:r>
          </w:p>
        </w:tc>
        <w:tc>
          <w:tcPr>
            <w:tcW w:w="915"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753A34" w:rsidRPr="00000D8A" w:rsidRDefault="00753A34" w:rsidP="00000D8A">
            <w:pPr>
              <w:jc w:val="center"/>
              <w:rPr>
                <w:rFonts w:asciiTheme="minorHAnsi" w:eastAsiaTheme="minorEastAsia" w:hAnsiTheme="minorHAnsi" w:cstheme="minorBidi"/>
                <w:b/>
                <w:sz w:val="18"/>
                <w:szCs w:val="22"/>
                <w:lang w:bidi="en-US"/>
              </w:rPr>
            </w:pPr>
          </w:p>
        </w:tc>
      </w:tr>
      <w:tr w:rsidR="008A69DE" w:rsidRPr="00000D8A">
        <w:trPr>
          <w:trHeight w:val="193"/>
        </w:trPr>
        <w:tc>
          <w:tcPr>
            <w:tcW w:w="3364" w:type="pct"/>
            <w:shd w:val="clear" w:color="auto" w:fill="auto"/>
            <w:vAlign w:val="center"/>
          </w:tcPr>
          <w:p w:rsidR="008A69DE" w:rsidRPr="00000D8A" w:rsidRDefault="008A69DE" w:rsidP="00000D8A">
            <w:pPr>
              <w:pStyle w:val="ListParagraph"/>
              <w:numPr>
                <w:ilvl w:val="0"/>
                <w:numId w:val="15"/>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Utility Invoices (ongoing)</w:t>
            </w:r>
          </w:p>
        </w:tc>
        <w:tc>
          <w:tcPr>
            <w:tcW w:w="915" w:type="pct"/>
            <w:shd w:val="clear" w:color="auto" w:fill="auto"/>
          </w:tcPr>
          <w:p w:rsidR="008A69DE" w:rsidRPr="00000D8A" w:rsidRDefault="008A69DE"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8A69DE" w:rsidRPr="00000D8A" w:rsidRDefault="008A69DE" w:rsidP="00000D8A">
            <w:pPr>
              <w:jc w:val="center"/>
              <w:rPr>
                <w:rFonts w:asciiTheme="minorHAnsi" w:eastAsiaTheme="minorEastAsia" w:hAnsiTheme="minorHAnsi" w:cstheme="minorBidi"/>
                <w:b/>
                <w:sz w:val="18"/>
                <w:szCs w:val="22"/>
                <w:lang w:bidi="en-US"/>
              </w:rPr>
            </w:pPr>
          </w:p>
        </w:tc>
      </w:tr>
      <w:tr w:rsidR="008A69DE" w:rsidRPr="00000D8A">
        <w:trPr>
          <w:trHeight w:val="193"/>
        </w:trPr>
        <w:tc>
          <w:tcPr>
            <w:tcW w:w="3364" w:type="pct"/>
            <w:shd w:val="clear" w:color="auto" w:fill="auto"/>
            <w:vAlign w:val="center"/>
          </w:tcPr>
          <w:p w:rsidR="008A69DE" w:rsidRPr="00000D8A" w:rsidRDefault="008A69DE" w:rsidP="008A69DE">
            <w:pPr>
              <w:pStyle w:val="ListParagraph"/>
              <w:numPr>
                <w:ilvl w:val="0"/>
                <w:numId w:val="15"/>
              </w:numPr>
              <w:spacing w:after="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Equipment Identification Document</w:t>
            </w:r>
          </w:p>
        </w:tc>
        <w:tc>
          <w:tcPr>
            <w:tcW w:w="915" w:type="pct"/>
            <w:shd w:val="clear" w:color="auto" w:fill="auto"/>
          </w:tcPr>
          <w:p w:rsidR="008A69DE" w:rsidRPr="00000D8A" w:rsidRDefault="008A69DE" w:rsidP="00000D8A">
            <w:pPr>
              <w:jc w:val="center"/>
              <w:rPr>
                <w:rFonts w:asciiTheme="minorHAnsi" w:eastAsiaTheme="minorEastAsia" w:hAnsiTheme="minorHAnsi" w:cstheme="minorBidi"/>
                <w:b/>
                <w:sz w:val="18"/>
                <w:szCs w:val="22"/>
                <w:lang w:bidi="en-US"/>
              </w:rPr>
            </w:pPr>
          </w:p>
        </w:tc>
        <w:tc>
          <w:tcPr>
            <w:tcW w:w="722" w:type="pct"/>
            <w:shd w:val="clear" w:color="auto" w:fill="auto"/>
          </w:tcPr>
          <w:p w:rsidR="008A69DE" w:rsidRPr="00000D8A" w:rsidRDefault="008A69DE" w:rsidP="00000D8A">
            <w:pPr>
              <w:jc w:val="center"/>
              <w:rPr>
                <w:rFonts w:asciiTheme="minorHAnsi" w:eastAsiaTheme="minorEastAsia" w:hAnsiTheme="minorHAnsi" w:cstheme="minorBidi"/>
                <w:b/>
                <w:sz w:val="18"/>
                <w:szCs w:val="22"/>
                <w:lang w:bidi="en-US"/>
              </w:rPr>
            </w:pPr>
          </w:p>
        </w:tc>
      </w:tr>
    </w:tbl>
    <w:p w:rsidR="00ED4881" w:rsidRPr="00ED4881" w:rsidRDefault="00ED4881" w:rsidP="00753A34">
      <w:pPr>
        <w:pStyle w:val="Heading1"/>
      </w:pPr>
      <w:bookmarkStart w:id="76" w:name="_Toc95977114"/>
      <w:bookmarkStart w:id="77" w:name="_Toc98335180"/>
      <w:bookmarkStart w:id="78" w:name="_Toc265136554"/>
      <w:r w:rsidRPr="00ED4881">
        <w:t>Financial Schedules from Task Order (TO) Award</w:t>
      </w:r>
      <w:bookmarkEnd w:id="76"/>
      <w:bookmarkEnd w:id="77"/>
      <w:bookmarkEnd w:id="78"/>
    </w:p>
    <w:p w:rsidR="00ED4881" w:rsidRPr="0054091F" w:rsidRDefault="00ED4881" w:rsidP="00ED4881">
      <w:pPr>
        <w:rPr>
          <w:sz w:val="16"/>
          <w:szCs w:val="16"/>
        </w:rPr>
      </w:pPr>
    </w:p>
    <w:p w:rsidR="009C393E" w:rsidRPr="00ED4881" w:rsidRDefault="009C393E" w:rsidP="009C393E">
      <w:r w:rsidRPr="00ED4881">
        <w:t>The following financial schedules, in terms of the</w:t>
      </w:r>
      <w:r w:rsidR="00DB5A0C">
        <w:t xml:space="preserve"> performance period, define the </w:t>
      </w:r>
      <w:r w:rsidRPr="00ED4881">
        <w:t>payments</w:t>
      </w:r>
      <w:r>
        <w:t>, including M&amp;V costs</w:t>
      </w:r>
      <w:r w:rsidR="00DB5A0C">
        <w:t>,</w:t>
      </w:r>
      <w:r>
        <w:t xml:space="preserve"> </w:t>
      </w:r>
      <w:r w:rsidR="00DB5A0C">
        <w:t xml:space="preserve">debt service, and payments for O&amp;M </w:t>
      </w:r>
      <w:r>
        <w:t>that</w:t>
      </w:r>
      <w:r w:rsidRPr="00ED4881">
        <w:t xml:space="preserve"> are due to the contractor each year</w:t>
      </w:r>
      <w:r>
        <w:t xml:space="preserve">. </w:t>
      </w:r>
    </w:p>
    <w:p w:rsidR="009C393E" w:rsidRPr="0054091F" w:rsidRDefault="009C393E" w:rsidP="009C393E">
      <w:pPr>
        <w:rPr>
          <w:sz w:val="16"/>
          <w:szCs w:val="16"/>
        </w:rPr>
      </w:pPr>
    </w:p>
    <w:p w:rsidR="009C393E" w:rsidRDefault="009C393E" w:rsidP="009C393E">
      <w:r>
        <w:t>Schedule TO-1 contains, for each year of the contract, the total estimated savings for the ESPC, the ESCO’s Guaranteed Savings in terms of dollars, and the Payment Schedule</w:t>
      </w:r>
      <w:r w:rsidR="00FF3120">
        <w:t>.  The ESCO Guaranteed Savings is compared</w:t>
      </w:r>
      <w:r>
        <w:t xml:space="preserve"> to the actual savings received to determine if the ESCO met their guarantees or if the payment schedule requires adjustment</w:t>
      </w:r>
      <w:r w:rsidR="00FF3120">
        <w:t xml:space="preserve">.  If guarantees are not met, the Government must </w:t>
      </w:r>
      <w:r>
        <w:t xml:space="preserve">recover over-payments </w:t>
      </w:r>
      <w:r w:rsidR="00FF3120">
        <w:t xml:space="preserve">which occurred </w:t>
      </w:r>
      <w:r>
        <w:t>during the previous year.  This table reflects the influences of</w:t>
      </w:r>
      <w:r w:rsidR="00FF3120">
        <w:t xml:space="preserve"> inflation and/or escalation of </w:t>
      </w:r>
      <w:r>
        <w:t>both energy costs and O&amp;M expenses.</w:t>
      </w:r>
    </w:p>
    <w:p w:rsidR="009C393E" w:rsidRPr="0054091F" w:rsidRDefault="009C393E" w:rsidP="009C393E">
      <w:pPr>
        <w:rPr>
          <w:sz w:val="16"/>
          <w:szCs w:val="16"/>
        </w:rPr>
      </w:pPr>
    </w:p>
    <w:p w:rsidR="009C393E" w:rsidRDefault="009C393E" w:rsidP="009C393E">
      <w:r>
        <w:t>Schedule TO-2 is not essential to the management of the ESPC contract during the performance period and is shown for information</w:t>
      </w:r>
      <w:r w:rsidR="00FF3120">
        <w:t>al</w:t>
      </w:r>
      <w:r>
        <w:t xml:space="preserve"> purposes only.  All this information is duplicated in TO-1, 3 or 4, with the exception of the cost breakdown per ECM, which is not essential to post-installation period management.</w:t>
      </w:r>
    </w:p>
    <w:p w:rsidR="009C393E" w:rsidRDefault="009C393E" w:rsidP="009C393E"/>
    <w:p w:rsidR="009C393E" w:rsidRDefault="009C393E" w:rsidP="009C393E">
      <w:r>
        <w:t xml:space="preserve">Schedule TO-3 captures the annual cash flow for the project funding loan principle and interest </w:t>
      </w:r>
      <w:r w:rsidR="00FF3120">
        <w:t>as well as operational costs payable</w:t>
      </w:r>
      <w:r>
        <w:t xml:space="preserve"> to the ESCO for work scope as referenced in the contract.  This represents the distribution of funds in the Contractor payments from Schedule TO-1.</w:t>
      </w:r>
    </w:p>
    <w:p w:rsidR="009C393E" w:rsidRDefault="009C393E" w:rsidP="009C393E"/>
    <w:p w:rsidR="009C393E" w:rsidRDefault="009C393E" w:rsidP="009C393E">
      <w:r>
        <w:t>Schedule TO-4 shows the energy savings for each ECM of the contract.  The savings in terms of energy units require annual ve</w:t>
      </w:r>
      <w:r w:rsidR="00DB5A0C">
        <w:t xml:space="preserve">rification per the M&amp;V plan, and, combined </w:t>
      </w:r>
      <w:r>
        <w:t xml:space="preserve">with the annual energy rate analysis, determine the dollar value of actual savings.  Comparison for guaranteed savings minus actual savings </w:t>
      </w:r>
      <w:r w:rsidR="00FF3120">
        <w:t>determines</w:t>
      </w:r>
      <w:r>
        <w:t xml:space="preserve"> either accomplishment of guarantees or evidence of shortfalls if guarantees are not met.  This analysis is an annual M&amp;V requirement. Savings accomplishment is determined in a bundled condition so that over-performing ECMs can counter underperforming ECMs.  This is accomplished by using TO Schedule T</w:t>
      </w:r>
      <w:r w:rsidR="00DB5A0C">
        <w:t>O-1, not Schedule TO-4.  TO-4 can be</w:t>
      </w:r>
      <w:r>
        <w:t xml:space="preserve"> used to examine the sources of any lost/low savings to determine if corrective actions are required.</w:t>
      </w:r>
    </w:p>
    <w:p w:rsidR="009C393E" w:rsidRDefault="009C393E" w:rsidP="009C393E"/>
    <w:p w:rsidR="009C393E" w:rsidRDefault="009C393E" w:rsidP="009C393E">
      <w:r>
        <w:t xml:space="preserve">Schedule TO-5 </w:t>
      </w:r>
      <w:r w:rsidR="00A25FB0">
        <w:t>shows the annual cancellation ceiling for each year of the contract.</w:t>
      </w:r>
    </w:p>
    <w:p w:rsidR="00ED4881" w:rsidRPr="00ED4881" w:rsidRDefault="009E1E2A" w:rsidP="00753A34">
      <w:pPr>
        <w:pStyle w:val="Heading2"/>
      </w:pPr>
      <w:bookmarkStart w:id="79" w:name="_Toc95977115"/>
      <w:r>
        <w:br w:type="page"/>
      </w:r>
      <w:bookmarkStart w:id="80" w:name="_Toc98335181"/>
      <w:bookmarkStart w:id="81" w:name="_Toc265136555"/>
      <w:r w:rsidR="00ED4881" w:rsidRPr="00ED4881">
        <w:t>Task Order (TO) Schedules</w:t>
      </w:r>
      <w:bookmarkEnd w:id="79"/>
      <w:bookmarkEnd w:id="80"/>
      <w:bookmarkEnd w:id="81"/>
    </w:p>
    <w:p w:rsidR="00ED4881" w:rsidRPr="00ED4881" w:rsidRDefault="00ED4881" w:rsidP="00ED4881"/>
    <w:p w:rsidR="00ED4881" w:rsidRPr="00ED4881" w:rsidRDefault="00ED4881" w:rsidP="00ED4881">
      <w:r w:rsidRPr="00ED4881">
        <w:t>Schedule Number</w:t>
      </w:r>
      <w:r w:rsidRPr="00ED4881">
        <w:tab/>
      </w:r>
      <w:r w:rsidRPr="00ED4881">
        <w:tab/>
        <w:t>Title</w:t>
      </w:r>
    </w:p>
    <w:p w:rsidR="00ED4881" w:rsidRPr="00ED4881" w:rsidRDefault="00ED4881" w:rsidP="00ED4881"/>
    <w:p w:rsidR="00ED4881" w:rsidRPr="00ED4881" w:rsidRDefault="00ED4881" w:rsidP="00ED4881"/>
    <w:p w:rsidR="00ED4881" w:rsidRPr="00ED4881" w:rsidRDefault="00ED4881" w:rsidP="00ED4881">
      <w:r w:rsidRPr="00ED4881">
        <w:t>TO-1 (final)</w:t>
      </w:r>
      <w:r w:rsidRPr="00ED4881">
        <w:tab/>
      </w:r>
      <w:r w:rsidRPr="00ED4881">
        <w:tab/>
      </w:r>
      <w:r w:rsidR="009E1E2A">
        <w:tab/>
      </w:r>
      <w:r w:rsidRPr="00ED4881">
        <w:t>Guaranteed Cost Savings and Contractor Payments</w:t>
      </w:r>
    </w:p>
    <w:p w:rsidR="00ED4881" w:rsidRPr="00ED4881" w:rsidRDefault="00ED4881" w:rsidP="00ED4881"/>
    <w:p w:rsidR="00ED4881" w:rsidRPr="00ED4881" w:rsidRDefault="00DB3AEC" w:rsidP="00DB3AEC">
      <w:pPr>
        <w:ind w:left="2880" w:hanging="2880"/>
      </w:pPr>
      <w:r>
        <w:t>TO-2</w:t>
      </w:r>
      <w:r>
        <w:tab/>
      </w:r>
      <w:r w:rsidR="00ED4881" w:rsidRPr="00ED4881">
        <w:t>Implementation Price by Energy Conservation Measure</w:t>
      </w:r>
      <w:r>
        <w:t xml:space="preserve"> (</w:t>
      </w:r>
      <w:r w:rsidR="00CD7966" w:rsidRPr="00CD7966">
        <w:rPr>
          <w:i/>
        </w:rPr>
        <w:t>o</w:t>
      </w:r>
      <w:r w:rsidRPr="00CD7966">
        <w:rPr>
          <w:i/>
        </w:rPr>
        <w:t>nly in CO’s file</w:t>
      </w:r>
      <w:r>
        <w:t>)</w:t>
      </w:r>
      <w:r w:rsidR="00ED4881" w:rsidRPr="00ED4881">
        <w:br/>
      </w:r>
    </w:p>
    <w:p w:rsidR="00ED4881" w:rsidRPr="00ED4881" w:rsidRDefault="00ED4881" w:rsidP="00ED4881">
      <w:r w:rsidRPr="00ED4881">
        <w:t>TO-3</w:t>
      </w:r>
      <w:r w:rsidRPr="00ED4881">
        <w:tab/>
      </w:r>
      <w:r w:rsidRPr="00ED4881">
        <w:tab/>
      </w:r>
      <w:r w:rsidR="00753A34">
        <w:tab/>
      </w:r>
      <w:r w:rsidR="009E1E2A">
        <w:tab/>
      </w:r>
      <w:r w:rsidRPr="00ED4881">
        <w:t>Post-Acceptance Performance Period Cash Flow</w:t>
      </w:r>
    </w:p>
    <w:p w:rsidR="00ED4881" w:rsidRPr="00ED4881" w:rsidRDefault="00ED4881" w:rsidP="00ED4881"/>
    <w:p w:rsidR="00ED4881" w:rsidRPr="00ED4881" w:rsidRDefault="009E1E2A" w:rsidP="009E1E2A">
      <w:pPr>
        <w:ind w:left="2880" w:hanging="2880"/>
      </w:pPr>
      <w:r>
        <w:t>TO-4</w:t>
      </w:r>
      <w:r>
        <w:tab/>
      </w:r>
      <w:r w:rsidR="00ED4881" w:rsidRPr="00ED4881">
        <w:t xml:space="preserve">Task Order Performance Period First Year Estimated Annual Cost Savings, by Energy Conservation Measure and Technology Category </w:t>
      </w:r>
      <w:r w:rsidR="00ED4881" w:rsidRPr="00ED4881">
        <w:br/>
      </w:r>
    </w:p>
    <w:p w:rsidR="00ED4881" w:rsidRPr="00ED4881" w:rsidRDefault="00ED4881" w:rsidP="00ED4881">
      <w:r w:rsidRPr="00ED4881">
        <w:t>TO-5</w:t>
      </w:r>
      <w:r w:rsidRPr="00ED4881">
        <w:tab/>
      </w:r>
      <w:r w:rsidRPr="00ED4881">
        <w:tab/>
      </w:r>
      <w:r w:rsidR="00753A34">
        <w:tab/>
      </w:r>
      <w:r w:rsidR="009E1E2A">
        <w:tab/>
      </w:r>
      <w:r w:rsidRPr="00ED4881">
        <w:t>Annual Cancellation Ceiling Schedule</w:t>
      </w:r>
      <w:r w:rsidR="00CD7966">
        <w:t xml:space="preserve"> </w:t>
      </w:r>
    </w:p>
    <w:p w:rsidR="00ED4881" w:rsidRDefault="00ED4881" w:rsidP="00ED4881"/>
    <w:p w:rsidR="00ED4881" w:rsidRDefault="00ED4881" w:rsidP="00ED4881"/>
    <w:p w:rsidR="00873FCD" w:rsidRDefault="00873FCD" w:rsidP="00873FCD">
      <w:bookmarkStart w:id="82" w:name="_Toc95977116"/>
      <w:r>
        <w:br w:type="page"/>
      </w:r>
      <w:bookmarkStart w:id="83" w:name="_Toc265136556"/>
      <w:r w:rsidRPr="00835D98">
        <w:rPr>
          <w:rStyle w:val="Heading1Char"/>
        </w:rPr>
        <w:t>Operations, Preventative Maintenance and Repair and Replacement Responsibilities List</w:t>
      </w:r>
      <w:bookmarkEnd w:id="83"/>
    </w:p>
    <w:p w:rsidR="00873FCD" w:rsidRDefault="00873FCD" w:rsidP="00873FCD"/>
    <w:p w:rsidR="00873FCD" w:rsidRDefault="00873FCD" w:rsidP="00873FCD">
      <w:pPr>
        <w:pStyle w:val="Heading2"/>
      </w:pPr>
      <w:bookmarkStart w:id="84" w:name="_Toc98335182"/>
      <w:bookmarkStart w:id="85" w:name="_Toc265136557"/>
      <w:r>
        <w:t>Day to Day Actions Summary</w:t>
      </w:r>
      <w:bookmarkEnd w:id="84"/>
      <w:bookmarkEnd w:id="85"/>
    </w:p>
    <w:p w:rsidR="00873FCD" w:rsidRPr="00DC6A8A" w:rsidRDefault="00873FCD" w:rsidP="00DC6A8A"/>
    <w:p w:rsidR="00011245" w:rsidRDefault="00011245" w:rsidP="00011245">
      <w:pPr>
        <w:contextualSpacing/>
        <w:jc w:val="both"/>
        <w:rPr>
          <w:b/>
        </w:rPr>
      </w:pPr>
      <w:r>
        <w:rPr>
          <w:b/>
        </w:rPr>
        <w:t>Operations will be performed by:</w:t>
      </w:r>
      <w:r>
        <w:t xml:space="preserve"> </w:t>
      </w:r>
      <w:r>
        <w:rPr>
          <w:i/>
        </w:rPr>
        <w:t>(specify ESCO or Agency Name)</w:t>
      </w:r>
    </w:p>
    <w:p w:rsidR="00011245" w:rsidRPr="000D6D36" w:rsidRDefault="00011245" w:rsidP="00011245">
      <w:pPr>
        <w:contextualSpacing/>
        <w:jc w:val="both"/>
        <w:rPr>
          <w:b/>
        </w:rPr>
      </w:pPr>
      <w:r>
        <w:rPr>
          <w:b/>
        </w:rPr>
        <w:t>Preventive Maintenance will be performed by:</w:t>
      </w:r>
      <w:r>
        <w:t xml:space="preserve"> </w:t>
      </w:r>
      <w:r>
        <w:rPr>
          <w:i/>
        </w:rPr>
        <w:t>(specify ESCO or Agency Name)</w:t>
      </w:r>
    </w:p>
    <w:p w:rsidR="00011245" w:rsidRDefault="00011245" w:rsidP="00011245">
      <w:pPr>
        <w:contextualSpacing/>
        <w:jc w:val="both"/>
      </w:pPr>
      <w:r>
        <w:rPr>
          <w:b/>
        </w:rPr>
        <w:t>Repair and Replacement will be performed by:</w:t>
      </w:r>
      <w:r>
        <w:t xml:space="preserve"> </w:t>
      </w:r>
      <w:r>
        <w:rPr>
          <w:i/>
        </w:rPr>
        <w:t>(specify ESCO or Agency Name)</w:t>
      </w:r>
    </w:p>
    <w:p w:rsidR="00011245" w:rsidRDefault="00011245" w:rsidP="00873FCD"/>
    <w:p w:rsidR="00873FCD" w:rsidRDefault="00873FCD" w:rsidP="00873FCD">
      <w:pPr>
        <w:rPr>
          <w:b/>
          <w:i/>
          <w:color w:val="294171" w:themeColor="accent1"/>
        </w:rPr>
      </w:pPr>
    </w:p>
    <w:p w:rsidR="009C393E" w:rsidRPr="00011245" w:rsidRDefault="009C393E" w:rsidP="009C393E">
      <w:pPr>
        <w:rPr>
          <w:b/>
          <w:color w:val="6283C6" w:themeColor="accent1" w:themeTint="99"/>
        </w:rPr>
      </w:pPr>
      <w:r w:rsidRPr="00011245">
        <w:rPr>
          <w:b/>
          <w:color w:val="6283C6" w:themeColor="accent1" w:themeTint="99"/>
        </w:rPr>
        <w:t>Equipment Identification</w:t>
      </w:r>
    </w:p>
    <w:p w:rsidR="009C393E" w:rsidRPr="00DD099F" w:rsidRDefault="009C393E" w:rsidP="009C393E">
      <w:r w:rsidRPr="00873FCD">
        <w:t xml:space="preserve">All equipment that is addressed by the above </w:t>
      </w:r>
      <w:r>
        <w:t xml:space="preserve">personnel </w:t>
      </w:r>
      <w:r w:rsidRPr="00873FCD">
        <w:t>for operation, preventative main</w:t>
      </w:r>
      <w:r>
        <w:t xml:space="preserve">tenance, and repair/replacement </w:t>
      </w:r>
      <w:r w:rsidRPr="00873FCD">
        <w:t xml:space="preserve">should be identified and marked in some manner such that personnel from both </w:t>
      </w:r>
      <w:r w:rsidR="00C61441">
        <w:t xml:space="preserve">the </w:t>
      </w:r>
      <w:r w:rsidRPr="00873FCD">
        <w:t xml:space="preserve">Agency and the ESCO can clearly determine which equipment is subject to the </w:t>
      </w:r>
      <w:r w:rsidRPr="00454F4B">
        <w:t>above stated decisions</w:t>
      </w:r>
      <w:r w:rsidRPr="00873FCD">
        <w:t xml:space="preserve"> regarding these operational requirements.</w:t>
      </w:r>
      <w:r>
        <w:t xml:space="preserve"> </w:t>
      </w:r>
      <w:r w:rsidRPr="00873FCD">
        <w:t xml:space="preserve">This can take the form of drawings, lists, or in </w:t>
      </w:r>
      <w:r>
        <w:t>complex equipment interfacing</w:t>
      </w:r>
      <w:r w:rsidRPr="00873FCD">
        <w:t xml:space="preserve"> cases, by attaching bar cod</w:t>
      </w:r>
      <w:r>
        <w:t xml:space="preserve">es to each piece of equipment. </w:t>
      </w:r>
      <w:r w:rsidRPr="00873FCD">
        <w:t>This is necessary so that each piece of equipment can be ensured of receiving the maintenance that it needs, re</w:t>
      </w:r>
      <w:r>
        <w:t>gardless of who is responsible.</w:t>
      </w:r>
      <w:r w:rsidRPr="00873FCD">
        <w:t xml:space="preserve"> The ESCO is responsible for the maintenance on all equipment that they install, regardless of who </w:t>
      </w:r>
      <w:r>
        <w:t xml:space="preserve">performs the maintenance, the ESCO or the </w:t>
      </w:r>
      <w:r w:rsidRPr="00DD099F">
        <w:t>Agency.  Either can be identified in the contract as the responsible party.</w:t>
      </w:r>
    </w:p>
    <w:p w:rsidR="009C393E" w:rsidRPr="00DD099F" w:rsidRDefault="009C393E" w:rsidP="009C393E">
      <w:pPr>
        <w:rPr>
          <w:rFonts w:asciiTheme="minorHAnsi" w:hAnsiTheme="minorHAnsi" w:cstheme="minorHAnsi"/>
        </w:rPr>
      </w:pPr>
    </w:p>
    <w:p w:rsidR="002860BB" w:rsidRDefault="009C393E" w:rsidP="009C393E">
      <w:pPr>
        <w:rPr>
          <w:rFonts w:asciiTheme="minorHAnsi" w:hAnsiTheme="minorHAnsi" w:cstheme="minorHAnsi"/>
        </w:rPr>
      </w:pPr>
      <w:r>
        <w:rPr>
          <w:rFonts w:asciiTheme="minorHAnsi" w:hAnsiTheme="minorHAnsi" w:cstheme="minorHAnsi"/>
        </w:rPr>
        <w:t xml:space="preserve">The method for identifying the equipment installed by the ESCO shall be jointly agreed upon between the ESCO and the Agency. </w:t>
      </w:r>
    </w:p>
    <w:p w:rsidR="002860BB" w:rsidRDefault="002860BB" w:rsidP="009C393E">
      <w:pPr>
        <w:rPr>
          <w:rFonts w:asciiTheme="minorHAnsi" w:hAnsiTheme="minorHAnsi" w:cstheme="minorHAnsi"/>
        </w:rPr>
      </w:pPr>
    </w:p>
    <w:p w:rsidR="009C393E" w:rsidRDefault="002860BB" w:rsidP="009C393E">
      <w:pPr>
        <w:rPr>
          <w:rFonts w:asciiTheme="minorHAnsi" w:hAnsiTheme="minorHAnsi" w:cstheme="minorHAnsi"/>
        </w:rPr>
      </w:pPr>
      <w:r w:rsidRPr="002860BB">
        <w:rPr>
          <w:rFonts w:asciiTheme="minorHAnsi" w:hAnsiTheme="minorHAnsi" w:cstheme="minorHAnsi"/>
          <w:b/>
        </w:rPr>
        <w:t>NOTE:</w:t>
      </w:r>
      <w:r>
        <w:rPr>
          <w:rFonts w:asciiTheme="minorHAnsi" w:hAnsiTheme="minorHAnsi" w:cstheme="minorHAnsi"/>
        </w:rPr>
        <w:t xml:space="preserve"> All O&amp;M, R&amp;R, and preventative maintenance responsibilities are defined in the contract, typically by ECM, and any descriptions of responsibilities listed herein should document the specific contract location where responsibilities are defined.</w:t>
      </w:r>
    </w:p>
    <w:p w:rsidR="009C393E" w:rsidRDefault="009C393E" w:rsidP="009C393E">
      <w:pPr>
        <w:rPr>
          <w:rFonts w:asciiTheme="minorHAnsi" w:hAnsiTheme="minorHAnsi" w:cstheme="minorHAnsi"/>
        </w:rPr>
      </w:pPr>
    </w:p>
    <w:p w:rsidR="009C393E" w:rsidRPr="00AE0F73" w:rsidRDefault="009C393E" w:rsidP="009C393E">
      <w:pPr>
        <w:rPr>
          <w:rFonts w:asciiTheme="minorHAnsi" w:hAnsiTheme="minorHAnsi" w:cstheme="minorHAnsi"/>
          <w:color w:val="1F497D"/>
        </w:rPr>
      </w:pPr>
      <w:r>
        <w:rPr>
          <w:rFonts w:asciiTheme="minorHAnsi" w:hAnsiTheme="minorHAnsi" w:cstheme="minorHAnsi"/>
        </w:rPr>
        <w:t xml:space="preserve">The identification </w:t>
      </w:r>
      <w:r w:rsidRPr="00DD099F">
        <w:rPr>
          <w:rFonts w:asciiTheme="minorHAnsi" w:hAnsiTheme="minorHAnsi" w:cstheme="minorHAnsi"/>
        </w:rPr>
        <w:t>method, in whatever form it is written, shall be titled</w:t>
      </w:r>
      <w:r>
        <w:rPr>
          <w:rFonts w:asciiTheme="minorHAnsi" w:hAnsiTheme="minorHAnsi" w:cstheme="minorHAnsi"/>
        </w:rPr>
        <w:t>,</w:t>
      </w:r>
      <w:r w:rsidRPr="00DD099F">
        <w:rPr>
          <w:rFonts w:asciiTheme="minorHAnsi" w:hAnsiTheme="minorHAnsi" w:cstheme="minorHAnsi"/>
        </w:rPr>
        <w:t xml:space="preserve"> “Equipment Identification Document” and its location, for both the Agency and the ESCO, shall be maintained in the document locator list</w:t>
      </w:r>
      <w:r>
        <w:rPr>
          <w:rFonts w:asciiTheme="minorHAnsi" w:hAnsiTheme="minorHAnsi" w:cstheme="minorHAnsi"/>
        </w:rPr>
        <w:t xml:space="preserve"> in the previous section</w:t>
      </w:r>
      <w:r w:rsidRPr="00DD099F">
        <w:rPr>
          <w:rFonts w:asciiTheme="minorHAnsi" w:hAnsiTheme="minorHAnsi" w:cstheme="minorHAnsi"/>
        </w:rPr>
        <w:t>.</w:t>
      </w:r>
    </w:p>
    <w:p w:rsidR="00873FCD" w:rsidRDefault="00873FCD" w:rsidP="00873FCD">
      <w:pPr>
        <w:rPr>
          <w:b/>
          <w:u w:val="single"/>
        </w:rPr>
      </w:pPr>
    </w:p>
    <w:p w:rsidR="00873FCD" w:rsidRDefault="00873FCD" w:rsidP="00873FCD">
      <w:pPr>
        <w:pStyle w:val="Heading2"/>
      </w:pPr>
    </w:p>
    <w:p w:rsidR="00873FCD" w:rsidRDefault="00873FCD" w:rsidP="00873FCD">
      <w:pPr>
        <w:pStyle w:val="Heading2"/>
      </w:pPr>
      <w:r>
        <w:br w:type="page"/>
      </w:r>
      <w:bookmarkStart w:id="86" w:name="_Toc98335183"/>
      <w:bookmarkStart w:id="87" w:name="_Toc265136558"/>
      <w:r>
        <w:t>Operations</w:t>
      </w:r>
      <w:bookmarkEnd w:id="86"/>
      <w:bookmarkEnd w:id="87"/>
    </w:p>
    <w:p w:rsidR="00873FCD" w:rsidRDefault="00873FCD" w:rsidP="00873FCD">
      <w:pPr>
        <w:contextualSpacing/>
        <w:jc w:val="both"/>
        <w:rPr>
          <w:b/>
        </w:rPr>
      </w:pPr>
    </w:p>
    <w:p w:rsidR="00873FCD" w:rsidRPr="007332B9" w:rsidRDefault="00873FCD" w:rsidP="00873FCD">
      <w:pPr>
        <w:contextualSpacing/>
        <w:jc w:val="both"/>
        <w:rPr>
          <w:color w:val="6283C6" w:themeColor="accent1" w:themeTint="99"/>
        </w:rPr>
      </w:pPr>
      <w:r w:rsidRPr="007332B9">
        <w:rPr>
          <w:b/>
          <w:color w:val="6283C6" w:themeColor="accent1" w:themeTint="99"/>
        </w:rPr>
        <w:t>General</w:t>
      </w:r>
    </w:p>
    <w:p w:rsidR="00873FCD" w:rsidRDefault="00873FCD" w:rsidP="00011245">
      <w:pPr>
        <w:contextualSpacing/>
      </w:pPr>
      <w:r>
        <w:t xml:space="preserve">The following information is taken from </w:t>
      </w:r>
      <w:r>
        <w:rPr>
          <w:b/>
          <w:i/>
        </w:rPr>
        <w:t>(ESCO Name)</w:t>
      </w:r>
      <w:r>
        <w:t xml:space="preserve"> Final Proposal, dated </w:t>
      </w:r>
      <w:r>
        <w:rPr>
          <w:b/>
          <w:i/>
        </w:rPr>
        <w:t>(specify date)</w:t>
      </w:r>
      <w:r>
        <w:t xml:space="preserve">. For complete information pertaining to the operation agreement language, please refer to </w:t>
      </w:r>
      <w:r>
        <w:rPr>
          <w:b/>
          <w:i/>
        </w:rPr>
        <w:t>(specify applicable section of the Final Proposal for specific terms)</w:t>
      </w:r>
      <w:r>
        <w:t>.</w:t>
      </w:r>
    </w:p>
    <w:p w:rsidR="00873FCD" w:rsidRDefault="00873FCD" w:rsidP="00011245">
      <w:pPr>
        <w:contextualSpacing/>
      </w:pPr>
    </w:p>
    <w:p w:rsidR="00873FCD" w:rsidRDefault="00873FCD" w:rsidP="00011245">
      <w:pPr>
        <w:contextualSpacing/>
      </w:pPr>
      <w:r>
        <w:t xml:space="preserve">Operations will be performed by </w:t>
      </w:r>
      <w:r>
        <w:rPr>
          <w:b/>
          <w:i/>
        </w:rPr>
        <w:t>(specify who will be performing operations activities)</w:t>
      </w:r>
      <w:r>
        <w:t>.</w:t>
      </w:r>
    </w:p>
    <w:p w:rsidR="00830010" w:rsidRDefault="00830010" w:rsidP="00011245">
      <w:pPr>
        <w:contextualSpacing/>
      </w:pPr>
    </w:p>
    <w:p w:rsidR="00873FCD" w:rsidRDefault="00873FCD" w:rsidP="00011245">
      <w:pPr>
        <w:contextualSpacing/>
      </w:pPr>
    </w:p>
    <w:p w:rsidR="00873FCD" w:rsidRPr="007332B9" w:rsidRDefault="00873FCD" w:rsidP="00011245">
      <w:pPr>
        <w:contextualSpacing/>
        <w:rPr>
          <w:color w:val="6283C6" w:themeColor="accent1" w:themeTint="99"/>
        </w:rPr>
      </w:pPr>
      <w:r w:rsidRPr="007332B9">
        <w:rPr>
          <w:b/>
          <w:color w:val="6283C6" w:themeColor="accent1" w:themeTint="99"/>
        </w:rPr>
        <w:t>Term</w:t>
      </w:r>
    </w:p>
    <w:p w:rsidR="00873FCD" w:rsidRDefault="00873FCD" w:rsidP="00011245">
      <w:pPr>
        <w:contextualSpacing/>
      </w:pPr>
      <w:r>
        <w:rPr>
          <w:b/>
          <w:i/>
        </w:rPr>
        <w:t>Specify date that operations will begin and term of obligation</w:t>
      </w:r>
      <w:r>
        <w:t>.</w:t>
      </w:r>
    </w:p>
    <w:p w:rsidR="00830010" w:rsidRDefault="00830010" w:rsidP="00011245">
      <w:pPr>
        <w:contextualSpacing/>
      </w:pPr>
    </w:p>
    <w:p w:rsidR="00873FCD" w:rsidRDefault="00873FCD" w:rsidP="00011245">
      <w:pPr>
        <w:contextualSpacing/>
      </w:pPr>
    </w:p>
    <w:p w:rsidR="00873FCD" w:rsidRPr="007332B9" w:rsidRDefault="00873FCD" w:rsidP="00011245">
      <w:pPr>
        <w:contextualSpacing/>
        <w:rPr>
          <w:color w:val="6283C6" w:themeColor="accent1" w:themeTint="99"/>
        </w:rPr>
      </w:pPr>
      <w:r w:rsidRPr="007332B9">
        <w:rPr>
          <w:b/>
          <w:color w:val="6283C6" w:themeColor="accent1" w:themeTint="99"/>
        </w:rPr>
        <w:t>Operations Schedule</w:t>
      </w:r>
    </w:p>
    <w:p w:rsidR="00873FCD" w:rsidRDefault="00873FCD" w:rsidP="00011245">
      <w:pPr>
        <w:contextualSpacing/>
      </w:pPr>
      <w:r>
        <w:t xml:space="preserve">Commencing upon the Date of Final Completion, </w:t>
      </w:r>
      <w:r>
        <w:rPr>
          <w:b/>
          <w:i/>
        </w:rPr>
        <w:t>(specify responsible party)</w:t>
      </w:r>
      <w:r>
        <w:t xml:space="preserve"> will furnish the operations activities described in the Final Proposal with respect to the Covered Equipment upon the terms and conditions contained in the Final Proposal.</w:t>
      </w:r>
    </w:p>
    <w:p w:rsidR="00873FCD" w:rsidRDefault="00873FCD" w:rsidP="00011245">
      <w:pPr>
        <w:contextualSpacing/>
      </w:pPr>
    </w:p>
    <w:p w:rsidR="00DC6A8A" w:rsidRDefault="00DC6A8A" w:rsidP="00011245">
      <w:pPr>
        <w:contextualSpacing/>
        <w:rPr>
          <w:b/>
          <w:color w:val="294171" w:themeColor="accent1"/>
        </w:rPr>
      </w:pPr>
    </w:p>
    <w:p w:rsidR="00DC6A8A" w:rsidRDefault="00DC6A8A" w:rsidP="00011245">
      <w:pPr>
        <w:contextualSpacing/>
        <w:rPr>
          <w:b/>
          <w:color w:val="294171" w:themeColor="accent1"/>
        </w:rPr>
      </w:pPr>
    </w:p>
    <w:p w:rsidR="00873FCD" w:rsidRPr="00011245" w:rsidRDefault="00873FCD" w:rsidP="00011245">
      <w:pPr>
        <w:contextualSpacing/>
        <w:rPr>
          <w:b/>
          <w:color w:val="6283C6" w:themeColor="accent1" w:themeTint="99"/>
        </w:rPr>
      </w:pPr>
      <w:r w:rsidRPr="00011245">
        <w:rPr>
          <w:b/>
          <w:color w:val="6283C6" w:themeColor="accent1" w:themeTint="99"/>
        </w:rPr>
        <w:t>Operational Log</w:t>
      </w:r>
    </w:p>
    <w:p w:rsidR="00873FCD" w:rsidRPr="000D282D" w:rsidRDefault="00873FCD" w:rsidP="00011245">
      <w:pPr>
        <w:contextualSpacing/>
      </w:pPr>
      <w:r>
        <w:t xml:space="preserve">An operational log shall be maintained to note </w:t>
      </w:r>
      <w:r w:rsidR="00011245">
        <w:t>any</w:t>
      </w:r>
      <w:r>
        <w:t xml:space="preserve"> variations in operations </w:t>
      </w:r>
      <w:r w:rsidR="00011245">
        <w:t>activities</w:t>
      </w:r>
      <w:r>
        <w:t xml:space="preserve"> such as early turn-on or turn-off of equipment, bypassing of automatic controls, etc.  This log shall be kept at or near the </w:t>
      </w:r>
      <w:r w:rsidR="00A0087F">
        <w:t>operator’s</w:t>
      </w:r>
      <w:r>
        <w:t xml:space="preserve"> </w:t>
      </w:r>
      <w:r w:rsidR="00011245">
        <w:t>workstation</w:t>
      </w:r>
      <w:r>
        <w:t xml:space="preserve"> and shall be available at all times for updating or inspection by either the Agency or the ESCO.</w:t>
      </w:r>
    </w:p>
    <w:p w:rsidR="00873FCD" w:rsidRDefault="00873FCD" w:rsidP="00011245">
      <w:pPr>
        <w:contextualSpacing/>
        <w:rPr>
          <w:b/>
          <w:i/>
        </w:rPr>
      </w:pPr>
    </w:p>
    <w:p w:rsidR="00011245" w:rsidRPr="00011245" w:rsidRDefault="00011245" w:rsidP="00BA4598">
      <w:pPr>
        <w:contextualSpacing/>
        <w:rPr>
          <w:color w:val="800000"/>
        </w:rPr>
      </w:pPr>
      <w:r>
        <w:rPr>
          <w:i/>
          <w:color w:val="800000"/>
        </w:rPr>
        <w:t>Editor</w:t>
      </w:r>
      <w:r w:rsidR="00316259">
        <w:rPr>
          <w:i/>
          <w:color w:val="800000"/>
        </w:rPr>
        <w:t>’</w:t>
      </w:r>
      <w:r>
        <w:rPr>
          <w:i/>
          <w:color w:val="800000"/>
        </w:rPr>
        <w:t xml:space="preserve">s Note: </w:t>
      </w:r>
      <w:r w:rsidRPr="00011245">
        <w:rPr>
          <w:i/>
          <w:color w:val="800000"/>
        </w:rPr>
        <w:t xml:space="preserve">In this section, provide a concise description of required operations activities. This section shall include an identification of the equipment, description of the activity, and </w:t>
      </w:r>
      <w:r w:rsidR="00D218B6">
        <w:rPr>
          <w:i/>
          <w:color w:val="800000"/>
        </w:rPr>
        <w:t>the frequency of said activity.</w:t>
      </w:r>
      <w:r w:rsidR="00BA4598">
        <w:rPr>
          <w:i/>
          <w:color w:val="800000"/>
        </w:rPr>
        <w:t xml:space="preserve"> If an O&amp;M manual i</w:t>
      </w:r>
      <w:r w:rsidRPr="00011245">
        <w:rPr>
          <w:i/>
          <w:color w:val="800000"/>
        </w:rPr>
        <w:t>s a deliverable under the contract, this manual shall be included here.</w:t>
      </w:r>
    </w:p>
    <w:p w:rsidR="00DC6A8A" w:rsidRDefault="00DC6A8A" w:rsidP="006B5101">
      <w:pPr>
        <w:pStyle w:val="Heading1"/>
      </w:pPr>
    </w:p>
    <w:p w:rsidR="00DC6A8A" w:rsidRDefault="00DC6A8A" w:rsidP="00DC6A8A">
      <w:pPr>
        <w:pStyle w:val="Heading2"/>
      </w:pPr>
      <w:r>
        <w:br w:type="page"/>
      </w:r>
      <w:bookmarkStart w:id="88" w:name="_Toc98335184"/>
      <w:bookmarkStart w:id="89" w:name="_Toc265136559"/>
      <w:r>
        <w:t>Preventative Maintenance</w:t>
      </w:r>
      <w:bookmarkEnd w:id="88"/>
      <w:bookmarkEnd w:id="89"/>
    </w:p>
    <w:p w:rsidR="00DC6A8A" w:rsidRDefault="00DC6A8A" w:rsidP="00DC6A8A"/>
    <w:p w:rsidR="00DC6A8A" w:rsidRPr="007332B9" w:rsidRDefault="00DC6A8A" w:rsidP="007332B9">
      <w:pPr>
        <w:rPr>
          <w:b/>
          <w:color w:val="6283C6" w:themeColor="accent1" w:themeTint="99"/>
        </w:rPr>
      </w:pPr>
      <w:r w:rsidRPr="007332B9">
        <w:rPr>
          <w:b/>
          <w:color w:val="6283C6" w:themeColor="accent1" w:themeTint="99"/>
        </w:rPr>
        <w:t>General</w:t>
      </w:r>
    </w:p>
    <w:p w:rsidR="00DC6A8A" w:rsidRDefault="00DC6A8A" w:rsidP="00011245">
      <w:pPr>
        <w:contextualSpacing/>
      </w:pPr>
      <w:r>
        <w:t xml:space="preserve">The following information is taken from </w:t>
      </w:r>
      <w:r>
        <w:rPr>
          <w:b/>
          <w:i/>
        </w:rPr>
        <w:t>(ESCO Name)</w:t>
      </w:r>
      <w:r>
        <w:t xml:space="preserve"> Final proposal, dated </w:t>
      </w:r>
      <w:r>
        <w:rPr>
          <w:b/>
          <w:i/>
        </w:rPr>
        <w:t>(specify date)</w:t>
      </w:r>
      <w:r>
        <w:t xml:space="preserve">. For complete information pertaining to the preventive maintenance agreement language, please refer to </w:t>
      </w:r>
      <w:r>
        <w:rPr>
          <w:b/>
          <w:i/>
        </w:rPr>
        <w:t>(specify applicable section of the Final Proposal for specific terms)</w:t>
      </w:r>
      <w:r>
        <w:t>.</w:t>
      </w:r>
    </w:p>
    <w:p w:rsidR="00DC6A8A" w:rsidRDefault="00DC6A8A" w:rsidP="00011245">
      <w:pPr>
        <w:spacing w:before="240"/>
        <w:contextualSpacing/>
      </w:pPr>
    </w:p>
    <w:p w:rsidR="00DC6A8A" w:rsidRDefault="00DC6A8A" w:rsidP="00011245">
      <w:pPr>
        <w:spacing w:before="240"/>
        <w:contextualSpacing/>
      </w:pPr>
      <w:r>
        <w:t xml:space="preserve">Preventive Maintenance will be performed by </w:t>
      </w:r>
      <w:r>
        <w:rPr>
          <w:b/>
          <w:i/>
        </w:rPr>
        <w:t>(specify who will be performing PM activities)</w:t>
      </w:r>
      <w:r>
        <w:t>.</w:t>
      </w:r>
    </w:p>
    <w:p w:rsidR="00DC6A8A" w:rsidRDefault="00DC6A8A" w:rsidP="00011245">
      <w:pPr>
        <w:spacing w:before="240"/>
        <w:contextualSpacing/>
      </w:pPr>
    </w:p>
    <w:p w:rsidR="00A0087F" w:rsidRDefault="00A0087F" w:rsidP="00011245">
      <w:pPr>
        <w:pStyle w:val="Header"/>
        <w:rPr>
          <w:b/>
          <w:color w:val="6283C6" w:themeColor="accent1" w:themeTint="99"/>
        </w:rPr>
      </w:pPr>
    </w:p>
    <w:p w:rsidR="00DC6A8A" w:rsidRPr="000852D9" w:rsidRDefault="00DC6A8A" w:rsidP="00011245">
      <w:pPr>
        <w:pStyle w:val="Header"/>
        <w:rPr>
          <w:b/>
          <w:color w:val="6283C6" w:themeColor="accent1" w:themeTint="99"/>
        </w:rPr>
      </w:pPr>
      <w:r w:rsidRPr="000852D9">
        <w:rPr>
          <w:b/>
          <w:color w:val="6283C6" w:themeColor="accent1" w:themeTint="99"/>
        </w:rPr>
        <w:t>Term</w:t>
      </w:r>
    </w:p>
    <w:p w:rsidR="00DC6A8A" w:rsidRDefault="00DC6A8A" w:rsidP="00011245">
      <w:pPr>
        <w:contextualSpacing/>
      </w:pPr>
      <w:r>
        <w:rPr>
          <w:b/>
          <w:i/>
        </w:rPr>
        <w:t>Specify date that preventive maintenance activities will begin and term of obligation</w:t>
      </w:r>
      <w:r>
        <w:t>.</w:t>
      </w:r>
    </w:p>
    <w:p w:rsidR="00DC6A8A" w:rsidRDefault="00DC6A8A" w:rsidP="00011245">
      <w:pPr>
        <w:contextualSpacing/>
      </w:pPr>
    </w:p>
    <w:p w:rsidR="00A0087F" w:rsidRDefault="00A0087F" w:rsidP="00011245">
      <w:pPr>
        <w:rPr>
          <w:b/>
          <w:color w:val="6283C6" w:themeColor="accent1" w:themeTint="99"/>
        </w:rPr>
      </w:pPr>
    </w:p>
    <w:p w:rsidR="00DC6A8A" w:rsidRPr="000852D9" w:rsidRDefault="00DC6A8A" w:rsidP="00011245">
      <w:pPr>
        <w:rPr>
          <w:b/>
          <w:color w:val="6283C6" w:themeColor="accent1" w:themeTint="99"/>
        </w:rPr>
      </w:pPr>
      <w:r w:rsidRPr="000852D9">
        <w:rPr>
          <w:b/>
          <w:color w:val="6283C6" w:themeColor="accent1" w:themeTint="99"/>
        </w:rPr>
        <w:t xml:space="preserve">PM Schedule </w:t>
      </w:r>
    </w:p>
    <w:p w:rsidR="00DC6A8A" w:rsidRDefault="00DC6A8A" w:rsidP="00011245">
      <w:pPr>
        <w:contextualSpacing/>
      </w:pPr>
      <w:r>
        <w:t xml:space="preserve">Commencing upon the Date of Final Completion, </w:t>
      </w:r>
      <w:r>
        <w:rPr>
          <w:b/>
          <w:i/>
        </w:rPr>
        <w:t>(specify responsible party)</w:t>
      </w:r>
      <w:r>
        <w:t xml:space="preserve"> will furnish the maintenance described in the Final Proposal with respect to the Covered Equipment upon the terms and conditions contained in the Final Proposal. </w:t>
      </w:r>
    </w:p>
    <w:p w:rsidR="00DC6A8A" w:rsidRDefault="00DC6A8A" w:rsidP="00011245">
      <w:pPr>
        <w:contextualSpacing/>
      </w:pPr>
    </w:p>
    <w:p w:rsidR="00A0087F" w:rsidRDefault="00A0087F" w:rsidP="00011245">
      <w:pPr>
        <w:pStyle w:val="Default0"/>
        <w:rPr>
          <w:b/>
          <w:color w:val="6283C6" w:themeColor="accent1" w:themeTint="99"/>
        </w:rPr>
      </w:pPr>
    </w:p>
    <w:p w:rsidR="00DC6A8A" w:rsidRPr="00A31955" w:rsidRDefault="00DC6A8A" w:rsidP="00011245">
      <w:pPr>
        <w:pStyle w:val="Default0"/>
        <w:rPr>
          <w:b/>
          <w:color w:val="6283C6" w:themeColor="accent1" w:themeTint="99"/>
        </w:rPr>
      </w:pPr>
      <w:r w:rsidRPr="00A31955">
        <w:rPr>
          <w:b/>
          <w:color w:val="6283C6" w:themeColor="accent1" w:themeTint="99"/>
        </w:rPr>
        <w:t>Preventative Maintenance Log</w:t>
      </w:r>
    </w:p>
    <w:p w:rsidR="00DC6A8A" w:rsidRPr="000D282D" w:rsidRDefault="00DC6A8A" w:rsidP="00011245">
      <w:pPr>
        <w:contextualSpacing/>
      </w:pPr>
      <w:r>
        <w:t xml:space="preserve">A log of all preventative maintenance </w:t>
      </w:r>
      <w:r w:rsidR="00A31955">
        <w:t>activities shall</w:t>
      </w:r>
      <w:r>
        <w:t xml:space="preserve"> be kept and all activities shall be recorded within </w:t>
      </w:r>
      <w:r w:rsidR="00A31955">
        <w:t xml:space="preserve">as soon as they are completed. </w:t>
      </w:r>
      <w:r>
        <w:t xml:space="preserve">This log </w:t>
      </w:r>
      <w:r w:rsidR="00A31955">
        <w:t>shall</w:t>
      </w:r>
      <w:r>
        <w:t xml:space="preserve"> be made available for both the Agency and the ESCO to audit at any time.</w:t>
      </w:r>
    </w:p>
    <w:p w:rsidR="00DC6A8A" w:rsidRDefault="00DC6A8A" w:rsidP="00011245">
      <w:pPr>
        <w:contextualSpacing/>
      </w:pPr>
    </w:p>
    <w:p w:rsidR="00DC6A8A" w:rsidRPr="00A932BF" w:rsidRDefault="00A932BF" w:rsidP="00BA4598">
      <w:pPr>
        <w:spacing w:before="240"/>
        <w:contextualSpacing/>
        <w:rPr>
          <w:i/>
          <w:color w:val="800000"/>
        </w:rPr>
      </w:pPr>
      <w:r w:rsidRPr="00A932BF">
        <w:rPr>
          <w:i/>
          <w:color w:val="800000"/>
        </w:rPr>
        <w:t>Editor</w:t>
      </w:r>
      <w:r w:rsidR="00316259">
        <w:rPr>
          <w:i/>
          <w:color w:val="800000"/>
        </w:rPr>
        <w:t>’</w:t>
      </w:r>
      <w:r w:rsidRPr="00A932BF">
        <w:rPr>
          <w:i/>
          <w:color w:val="800000"/>
        </w:rPr>
        <w:t xml:space="preserve">s Note: </w:t>
      </w:r>
      <w:r w:rsidR="00DC6A8A" w:rsidRPr="00A932BF">
        <w:rPr>
          <w:i/>
          <w:color w:val="800000"/>
        </w:rPr>
        <w:t xml:space="preserve">In this section, provide a concise description of required PM activities. This section shall include an identification of the equipment, description of the activity, and the frequency of said activity.  If a Preventative Maintenance </w:t>
      </w:r>
      <w:r w:rsidR="00011245" w:rsidRPr="00A932BF">
        <w:rPr>
          <w:i/>
          <w:color w:val="800000"/>
        </w:rPr>
        <w:t>Manual</w:t>
      </w:r>
      <w:r w:rsidR="00BA4598">
        <w:rPr>
          <w:i/>
          <w:color w:val="800000"/>
        </w:rPr>
        <w:t xml:space="preserve"> i</w:t>
      </w:r>
      <w:r w:rsidR="00DC6A8A" w:rsidRPr="00A932BF">
        <w:rPr>
          <w:i/>
          <w:color w:val="800000"/>
        </w:rPr>
        <w:t>s a deliverable under this contract, this manual shall be added here.</w:t>
      </w:r>
    </w:p>
    <w:p w:rsidR="00A0087F" w:rsidRDefault="00A0087F" w:rsidP="00DC6A8A">
      <w:pPr>
        <w:spacing w:before="240"/>
        <w:contextualSpacing/>
        <w:jc w:val="both"/>
      </w:pPr>
    </w:p>
    <w:p w:rsidR="00DC6A8A" w:rsidRDefault="00DC6A8A" w:rsidP="00DC6A8A">
      <w:pPr>
        <w:spacing w:before="240"/>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1"/>
        <w:gridCol w:w="1771"/>
        <w:gridCol w:w="1771"/>
        <w:gridCol w:w="1771"/>
        <w:gridCol w:w="1772"/>
      </w:tblGrid>
      <w:tr w:rsidR="00DC6A8A">
        <w:tc>
          <w:tcPr>
            <w:tcW w:w="1771" w:type="dxa"/>
            <w:vAlign w:val="bottom"/>
          </w:tcPr>
          <w:p w:rsidR="00DC6A8A" w:rsidRPr="00DC6A8A" w:rsidRDefault="00DC6A8A" w:rsidP="00DC6A8A">
            <w:pPr>
              <w:spacing w:before="240"/>
              <w:contextualSpacing/>
              <w:jc w:val="center"/>
              <w:rPr>
                <w:b/>
                <w:sz w:val="22"/>
                <w:szCs w:val="22"/>
              </w:rPr>
            </w:pPr>
            <w:r w:rsidRPr="00DC6A8A">
              <w:rPr>
                <w:b/>
                <w:sz w:val="22"/>
                <w:szCs w:val="22"/>
              </w:rPr>
              <w:t>Equipment</w:t>
            </w:r>
          </w:p>
        </w:tc>
        <w:tc>
          <w:tcPr>
            <w:tcW w:w="1771" w:type="dxa"/>
            <w:vAlign w:val="bottom"/>
          </w:tcPr>
          <w:p w:rsidR="00DC6A8A" w:rsidRPr="00DC6A8A" w:rsidRDefault="00DC6A8A" w:rsidP="00DC6A8A">
            <w:pPr>
              <w:spacing w:before="240"/>
              <w:contextualSpacing/>
              <w:jc w:val="center"/>
              <w:rPr>
                <w:b/>
                <w:sz w:val="22"/>
                <w:szCs w:val="22"/>
              </w:rPr>
            </w:pPr>
            <w:r w:rsidRPr="00DC6A8A">
              <w:rPr>
                <w:b/>
                <w:sz w:val="22"/>
                <w:szCs w:val="22"/>
              </w:rPr>
              <w:t>Specific Location</w:t>
            </w:r>
          </w:p>
        </w:tc>
        <w:tc>
          <w:tcPr>
            <w:tcW w:w="1771" w:type="dxa"/>
            <w:vAlign w:val="bottom"/>
          </w:tcPr>
          <w:p w:rsidR="00DC6A8A" w:rsidRPr="00DC6A8A" w:rsidRDefault="00DC6A8A" w:rsidP="00DC6A8A">
            <w:pPr>
              <w:spacing w:before="240"/>
              <w:contextualSpacing/>
              <w:jc w:val="center"/>
              <w:rPr>
                <w:b/>
                <w:sz w:val="22"/>
                <w:szCs w:val="22"/>
              </w:rPr>
            </w:pPr>
            <w:r w:rsidRPr="00DC6A8A">
              <w:rPr>
                <w:b/>
                <w:sz w:val="22"/>
                <w:szCs w:val="22"/>
              </w:rPr>
              <w:t>PM Activity</w:t>
            </w:r>
          </w:p>
        </w:tc>
        <w:tc>
          <w:tcPr>
            <w:tcW w:w="1771" w:type="dxa"/>
            <w:vAlign w:val="bottom"/>
          </w:tcPr>
          <w:p w:rsidR="00DC6A8A" w:rsidRPr="00A0087F" w:rsidRDefault="00DC6A8A" w:rsidP="00DC6A8A">
            <w:pPr>
              <w:spacing w:before="240"/>
              <w:contextualSpacing/>
              <w:jc w:val="center"/>
              <w:rPr>
                <w:b/>
                <w:sz w:val="22"/>
                <w:szCs w:val="22"/>
              </w:rPr>
            </w:pPr>
            <w:r w:rsidRPr="00A0087F">
              <w:rPr>
                <w:b/>
                <w:sz w:val="22"/>
                <w:szCs w:val="22"/>
              </w:rPr>
              <w:t>Frequency</w:t>
            </w:r>
          </w:p>
        </w:tc>
        <w:tc>
          <w:tcPr>
            <w:tcW w:w="1772" w:type="dxa"/>
            <w:vAlign w:val="bottom"/>
          </w:tcPr>
          <w:p w:rsidR="00DC6A8A" w:rsidRPr="00A0087F" w:rsidRDefault="00DC6A8A" w:rsidP="00DC6A8A">
            <w:pPr>
              <w:spacing w:before="240"/>
              <w:contextualSpacing/>
              <w:jc w:val="center"/>
              <w:rPr>
                <w:b/>
                <w:sz w:val="22"/>
                <w:szCs w:val="22"/>
              </w:rPr>
            </w:pPr>
            <w:r w:rsidRPr="00A0087F">
              <w:rPr>
                <w:b/>
                <w:sz w:val="22"/>
                <w:szCs w:val="22"/>
              </w:rPr>
              <w:t>Schedule</w:t>
            </w:r>
          </w:p>
        </w:tc>
      </w:tr>
      <w:tr w:rsidR="00A0087F">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2" w:type="dxa"/>
          </w:tcPr>
          <w:p w:rsidR="00A0087F" w:rsidRPr="00DC6A8A" w:rsidRDefault="00A0087F" w:rsidP="00DC6A8A">
            <w:pPr>
              <w:spacing w:before="240"/>
              <w:contextualSpacing/>
              <w:jc w:val="both"/>
              <w:rPr>
                <w:sz w:val="22"/>
                <w:szCs w:val="22"/>
              </w:rPr>
            </w:pPr>
          </w:p>
        </w:tc>
      </w:tr>
      <w:tr w:rsidR="00A0087F">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2" w:type="dxa"/>
          </w:tcPr>
          <w:p w:rsidR="00A0087F" w:rsidRPr="00DC6A8A" w:rsidRDefault="00A0087F" w:rsidP="00DC6A8A">
            <w:pPr>
              <w:spacing w:before="240"/>
              <w:contextualSpacing/>
              <w:jc w:val="both"/>
              <w:rPr>
                <w:sz w:val="22"/>
                <w:szCs w:val="22"/>
              </w:rPr>
            </w:pPr>
          </w:p>
        </w:tc>
      </w:tr>
      <w:tr w:rsidR="00A0087F">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2" w:type="dxa"/>
          </w:tcPr>
          <w:p w:rsidR="00A0087F" w:rsidRPr="00DC6A8A" w:rsidRDefault="00A0087F" w:rsidP="00DC6A8A">
            <w:pPr>
              <w:spacing w:before="240"/>
              <w:contextualSpacing/>
              <w:jc w:val="both"/>
              <w:rPr>
                <w:sz w:val="22"/>
                <w:szCs w:val="22"/>
              </w:rPr>
            </w:pPr>
          </w:p>
        </w:tc>
      </w:tr>
      <w:tr w:rsidR="00A0087F">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1" w:type="dxa"/>
          </w:tcPr>
          <w:p w:rsidR="00A0087F" w:rsidRPr="00DC6A8A" w:rsidRDefault="00A0087F" w:rsidP="00DC6A8A">
            <w:pPr>
              <w:spacing w:before="240"/>
              <w:contextualSpacing/>
              <w:jc w:val="both"/>
              <w:rPr>
                <w:sz w:val="22"/>
                <w:szCs w:val="22"/>
              </w:rPr>
            </w:pPr>
          </w:p>
        </w:tc>
        <w:tc>
          <w:tcPr>
            <w:tcW w:w="1772" w:type="dxa"/>
          </w:tcPr>
          <w:p w:rsidR="00A0087F" w:rsidRPr="00DC6A8A" w:rsidRDefault="00A0087F" w:rsidP="00DC6A8A">
            <w:pPr>
              <w:spacing w:before="240"/>
              <w:contextualSpacing/>
              <w:jc w:val="both"/>
              <w:rPr>
                <w:sz w:val="22"/>
                <w:szCs w:val="22"/>
              </w:rPr>
            </w:pPr>
          </w:p>
        </w:tc>
      </w:tr>
      <w:tr w:rsidR="00DC6A8A">
        <w:tc>
          <w:tcPr>
            <w:tcW w:w="1771" w:type="dxa"/>
          </w:tcPr>
          <w:p w:rsidR="00DC6A8A" w:rsidRPr="00DC6A8A" w:rsidRDefault="00DC6A8A" w:rsidP="00DC6A8A">
            <w:pPr>
              <w:spacing w:before="240"/>
              <w:contextualSpacing/>
              <w:jc w:val="both"/>
              <w:rPr>
                <w:sz w:val="22"/>
                <w:szCs w:val="22"/>
              </w:rPr>
            </w:pPr>
          </w:p>
        </w:tc>
        <w:tc>
          <w:tcPr>
            <w:tcW w:w="1771" w:type="dxa"/>
          </w:tcPr>
          <w:p w:rsidR="00DC6A8A" w:rsidRPr="00DC6A8A" w:rsidRDefault="00DC6A8A" w:rsidP="00DC6A8A">
            <w:pPr>
              <w:spacing w:before="240"/>
              <w:contextualSpacing/>
              <w:jc w:val="both"/>
              <w:rPr>
                <w:sz w:val="22"/>
                <w:szCs w:val="22"/>
              </w:rPr>
            </w:pPr>
          </w:p>
        </w:tc>
        <w:tc>
          <w:tcPr>
            <w:tcW w:w="1771" w:type="dxa"/>
          </w:tcPr>
          <w:p w:rsidR="00DC6A8A" w:rsidRPr="00DC6A8A" w:rsidRDefault="00DC6A8A" w:rsidP="00DC6A8A">
            <w:pPr>
              <w:spacing w:before="240"/>
              <w:contextualSpacing/>
              <w:jc w:val="both"/>
              <w:rPr>
                <w:sz w:val="22"/>
                <w:szCs w:val="22"/>
              </w:rPr>
            </w:pPr>
          </w:p>
        </w:tc>
        <w:tc>
          <w:tcPr>
            <w:tcW w:w="1771" w:type="dxa"/>
          </w:tcPr>
          <w:p w:rsidR="00DC6A8A" w:rsidRPr="00DC6A8A" w:rsidRDefault="00DC6A8A" w:rsidP="00DC6A8A">
            <w:pPr>
              <w:spacing w:before="240"/>
              <w:contextualSpacing/>
              <w:jc w:val="both"/>
              <w:rPr>
                <w:sz w:val="22"/>
                <w:szCs w:val="22"/>
              </w:rPr>
            </w:pPr>
          </w:p>
        </w:tc>
        <w:tc>
          <w:tcPr>
            <w:tcW w:w="1772" w:type="dxa"/>
          </w:tcPr>
          <w:p w:rsidR="00DC6A8A" w:rsidRPr="00DC6A8A" w:rsidRDefault="00DC6A8A" w:rsidP="00DC6A8A">
            <w:pPr>
              <w:spacing w:before="240"/>
              <w:contextualSpacing/>
              <w:jc w:val="both"/>
              <w:rPr>
                <w:sz w:val="22"/>
                <w:szCs w:val="22"/>
              </w:rPr>
            </w:pPr>
          </w:p>
        </w:tc>
      </w:tr>
    </w:tbl>
    <w:p w:rsidR="00A0087F" w:rsidRDefault="00A0087F" w:rsidP="00011245">
      <w:pPr>
        <w:contextualSpacing/>
      </w:pPr>
    </w:p>
    <w:p w:rsidR="00A0087F" w:rsidRDefault="00A0087F">
      <w:r>
        <w:br w:type="page"/>
      </w:r>
    </w:p>
    <w:p w:rsidR="00DC6A8A" w:rsidRPr="00011245" w:rsidRDefault="00A0087F" w:rsidP="00011245">
      <w:pPr>
        <w:contextualSpacing/>
        <w:rPr>
          <w:color w:val="6283C6" w:themeColor="accent1" w:themeTint="99"/>
        </w:rPr>
      </w:pPr>
      <w:r>
        <w:rPr>
          <w:b/>
          <w:color w:val="6283C6" w:themeColor="accent1" w:themeTint="99"/>
        </w:rPr>
        <w:t xml:space="preserve">Preventative Maintenance </w:t>
      </w:r>
      <w:r w:rsidR="00DC6A8A" w:rsidRPr="00011245">
        <w:rPr>
          <w:b/>
          <w:color w:val="6283C6" w:themeColor="accent1" w:themeTint="99"/>
        </w:rPr>
        <w:t>Point of Contact</w:t>
      </w:r>
      <w:r w:rsidR="007332B9">
        <w:rPr>
          <w:b/>
          <w:color w:val="6283C6" w:themeColor="accent1" w:themeTint="99"/>
        </w:rPr>
        <w:t xml:space="preserve"> (POC)</w:t>
      </w:r>
    </w:p>
    <w:p w:rsidR="00DC6A8A" w:rsidRDefault="007332B9" w:rsidP="00011245">
      <w:pPr>
        <w:contextualSpacing/>
        <w:rPr>
          <w:i/>
        </w:rPr>
      </w:pPr>
      <w:r>
        <w:rPr>
          <w:i/>
        </w:rPr>
        <w:t>Provide POC</w:t>
      </w:r>
      <w:r w:rsidR="00DC6A8A">
        <w:rPr>
          <w:i/>
        </w:rPr>
        <w:t>, including name, organization, title, phone, fax, and email address.</w:t>
      </w:r>
    </w:p>
    <w:p w:rsidR="00DC6A8A" w:rsidRDefault="00DC6A8A" w:rsidP="00DC6A8A">
      <w:pPr>
        <w:contextualSpacing/>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6"/>
        <w:gridCol w:w="1476"/>
        <w:gridCol w:w="1476"/>
        <w:gridCol w:w="1476"/>
        <w:gridCol w:w="1476"/>
        <w:gridCol w:w="1476"/>
      </w:tblGrid>
      <w:tr w:rsidR="00DC6A8A">
        <w:tc>
          <w:tcPr>
            <w:tcW w:w="1476" w:type="dxa"/>
            <w:vAlign w:val="bottom"/>
          </w:tcPr>
          <w:p w:rsidR="00DC6A8A" w:rsidRPr="00DC6A8A" w:rsidRDefault="00DC6A8A" w:rsidP="00DC6A8A">
            <w:pPr>
              <w:contextualSpacing/>
              <w:jc w:val="center"/>
              <w:rPr>
                <w:b/>
                <w:sz w:val="22"/>
                <w:szCs w:val="22"/>
              </w:rPr>
            </w:pPr>
            <w:r w:rsidRPr="00DC6A8A">
              <w:rPr>
                <w:b/>
                <w:sz w:val="22"/>
                <w:szCs w:val="22"/>
              </w:rPr>
              <w:t>Point of Contact</w:t>
            </w:r>
          </w:p>
        </w:tc>
        <w:tc>
          <w:tcPr>
            <w:tcW w:w="1476" w:type="dxa"/>
            <w:vAlign w:val="bottom"/>
          </w:tcPr>
          <w:p w:rsidR="00DC6A8A" w:rsidRPr="00DC6A8A" w:rsidRDefault="00DC6A8A" w:rsidP="00DC6A8A">
            <w:pPr>
              <w:contextualSpacing/>
              <w:jc w:val="center"/>
              <w:rPr>
                <w:b/>
                <w:sz w:val="22"/>
                <w:szCs w:val="22"/>
              </w:rPr>
            </w:pPr>
            <w:r w:rsidRPr="00DC6A8A">
              <w:rPr>
                <w:b/>
                <w:sz w:val="22"/>
                <w:szCs w:val="22"/>
              </w:rPr>
              <w:t>Organization</w:t>
            </w:r>
          </w:p>
        </w:tc>
        <w:tc>
          <w:tcPr>
            <w:tcW w:w="1476" w:type="dxa"/>
            <w:vAlign w:val="bottom"/>
          </w:tcPr>
          <w:p w:rsidR="00DC6A8A" w:rsidRPr="00DC6A8A" w:rsidRDefault="00DC6A8A" w:rsidP="00DC6A8A">
            <w:pPr>
              <w:contextualSpacing/>
              <w:jc w:val="center"/>
              <w:rPr>
                <w:b/>
                <w:sz w:val="22"/>
                <w:szCs w:val="22"/>
              </w:rPr>
            </w:pPr>
            <w:r w:rsidRPr="00DC6A8A">
              <w:rPr>
                <w:b/>
                <w:sz w:val="22"/>
                <w:szCs w:val="22"/>
              </w:rPr>
              <w:t>Title</w:t>
            </w:r>
          </w:p>
        </w:tc>
        <w:tc>
          <w:tcPr>
            <w:tcW w:w="1476" w:type="dxa"/>
            <w:vAlign w:val="bottom"/>
          </w:tcPr>
          <w:p w:rsidR="00DC6A8A" w:rsidRPr="00DC6A8A" w:rsidRDefault="00DC6A8A" w:rsidP="00DC6A8A">
            <w:pPr>
              <w:contextualSpacing/>
              <w:jc w:val="center"/>
              <w:rPr>
                <w:b/>
                <w:sz w:val="22"/>
                <w:szCs w:val="22"/>
              </w:rPr>
            </w:pPr>
            <w:r w:rsidRPr="00DC6A8A">
              <w:rPr>
                <w:b/>
                <w:sz w:val="22"/>
                <w:szCs w:val="22"/>
              </w:rPr>
              <w:t>Phone</w:t>
            </w:r>
          </w:p>
        </w:tc>
        <w:tc>
          <w:tcPr>
            <w:tcW w:w="1476" w:type="dxa"/>
            <w:vAlign w:val="bottom"/>
          </w:tcPr>
          <w:p w:rsidR="00DC6A8A" w:rsidRPr="00DC6A8A" w:rsidRDefault="00DC6A8A" w:rsidP="00DC6A8A">
            <w:pPr>
              <w:contextualSpacing/>
              <w:jc w:val="center"/>
              <w:rPr>
                <w:b/>
                <w:sz w:val="22"/>
                <w:szCs w:val="22"/>
              </w:rPr>
            </w:pPr>
            <w:r w:rsidRPr="00DC6A8A">
              <w:rPr>
                <w:b/>
                <w:sz w:val="22"/>
                <w:szCs w:val="22"/>
              </w:rPr>
              <w:t>Fax</w:t>
            </w:r>
          </w:p>
        </w:tc>
        <w:tc>
          <w:tcPr>
            <w:tcW w:w="1476" w:type="dxa"/>
            <w:vAlign w:val="bottom"/>
          </w:tcPr>
          <w:p w:rsidR="00DC6A8A" w:rsidRPr="00DC6A8A" w:rsidRDefault="00DC6A8A" w:rsidP="00DC6A8A">
            <w:pPr>
              <w:contextualSpacing/>
              <w:jc w:val="center"/>
              <w:rPr>
                <w:b/>
                <w:sz w:val="22"/>
                <w:szCs w:val="22"/>
              </w:rPr>
            </w:pPr>
            <w:r w:rsidRPr="00DC6A8A">
              <w:rPr>
                <w:b/>
                <w:sz w:val="22"/>
                <w:szCs w:val="22"/>
              </w:rPr>
              <w:t>Email</w:t>
            </w:r>
          </w:p>
        </w:tc>
      </w:tr>
      <w:tr w:rsidR="00DC6A8A">
        <w:tc>
          <w:tcPr>
            <w:tcW w:w="1476" w:type="dxa"/>
          </w:tcPr>
          <w:p w:rsidR="00DC6A8A" w:rsidRPr="00DC6A8A" w:rsidRDefault="00DC6A8A" w:rsidP="00A31955">
            <w:pPr>
              <w:contextualSpacing/>
              <w:rPr>
                <w:b/>
                <w:sz w:val="22"/>
                <w:szCs w:val="22"/>
              </w:rPr>
            </w:pPr>
          </w:p>
        </w:tc>
        <w:tc>
          <w:tcPr>
            <w:tcW w:w="1476" w:type="dxa"/>
          </w:tcPr>
          <w:p w:rsidR="00DC6A8A" w:rsidRPr="00DC6A8A" w:rsidRDefault="00DC6A8A" w:rsidP="00A31955">
            <w:pPr>
              <w:contextualSpacing/>
              <w:rPr>
                <w:b/>
                <w:sz w:val="22"/>
                <w:szCs w:val="22"/>
              </w:rPr>
            </w:pPr>
          </w:p>
        </w:tc>
        <w:tc>
          <w:tcPr>
            <w:tcW w:w="1476" w:type="dxa"/>
          </w:tcPr>
          <w:p w:rsidR="00DC6A8A" w:rsidRPr="00DC6A8A" w:rsidRDefault="00DC6A8A" w:rsidP="00A31955">
            <w:pPr>
              <w:contextualSpacing/>
              <w:rPr>
                <w:b/>
                <w:sz w:val="22"/>
                <w:szCs w:val="22"/>
              </w:rPr>
            </w:pPr>
          </w:p>
        </w:tc>
        <w:tc>
          <w:tcPr>
            <w:tcW w:w="1476" w:type="dxa"/>
          </w:tcPr>
          <w:p w:rsidR="00DC6A8A" w:rsidRPr="00DC6A8A" w:rsidRDefault="00DC6A8A" w:rsidP="00A31955">
            <w:pPr>
              <w:contextualSpacing/>
              <w:rPr>
                <w:b/>
                <w:sz w:val="22"/>
                <w:szCs w:val="22"/>
              </w:rPr>
            </w:pPr>
          </w:p>
        </w:tc>
        <w:tc>
          <w:tcPr>
            <w:tcW w:w="1476" w:type="dxa"/>
          </w:tcPr>
          <w:p w:rsidR="00DC6A8A" w:rsidRPr="00DC6A8A" w:rsidRDefault="00DC6A8A" w:rsidP="00A31955">
            <w:pPr>
              <w:contextualSpacing/>
              <w:rPr>
                <w:b/>
                <w:sz w:val="22"/>
                <w:szCs w:val="22"/>
              </w:rPr>
            </w:pPr>
          </w:p>
        </w:tc>
        <w:tc>
          <w:tcPr>
            <w:tcW w:w="1476" w:type="dxa"/>
          </w:tcPr>
          <w:p w:rsidR="00DC6A8A" w:rsidRPr="00DC6A8A" w:rsidRDefault="00DC6A8A" w:rsidP="00A31955">
            <w:pPr>
              <w:contextualSpacing/>
              <w:rPr>
                <w:b/>
                <w:sz w:val="22"/>
                <w:szCs w:val="22"/>
              </w:rPr>
            </w:pPr>
          </w:p>
        </w:tc>
      </w:tr>
      <w:tr w:rsidR="00A0087F">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r>
      <w:tr w:rsidR="00A0087F">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r>
      <w:tr w:rsidR="00A0087F">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r>
      <w:tr w:rsidR="00A0087F">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r>
      <w:tr w:rsidR="00A0087F">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r>
      <w:tr w:rsidR="00A0087F">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c>
          <w:tcPr>
            <w:tcW w:w="1476" w:type="dxa"/>
          </w:tcPr>
          <w:p w:rsidR="00A0087F" w:rsidRPr="00DC6A8A" w:rsidRDefault="00A0087F" w:rsidP="00DC6A8A">
            <w:pPr>
              <w:contextualSpacing/>
              <w:jc w:val="both"/>
              <w:rPr>
                <w:sz w:val="22"/>
                <w:szCs w:val="22"/>
              </w:rPr>
            </w:pPr>
          </w:p>
        </w:tc>
      </w:tr>
      <w:tr w:rsidR="00DC6A8A">
        <w:tc>
          <w:tcPr>
            <w:tcW w:w="1476" w:type="dxa"/>
          </w:tcPr>
          <w:p w:rsidR="00DC6A8A" w:rsidRPr="00DC6A8A" w:rsidRDefault="00DC6A8A" w:rsidP="00DC6A8A">
            <w:pPr>
              <w:contextualSpacing/>
              <w:jc w:val="both"/>
              <w:rPr>
                <w:sz w:val="22"/>
                <w:szCs w:val="22"/>
              </w:rPr>
            </w:pPr>
          </w:p>
        </w:tc>
        <w:tc>
          <w:tcPr>
            <w:tcW w:w="1476" w:type="dxa"/>
          </w:tcPr>
          <w:p w:rsidR="00DC6A8A" w:rsidRPr="00DC6A8A" w:rsidRDefault="00DC6A8A" w:rsidP="00DC6A8A">
            <w:pPr>
              <w:contextualSpacing/>
              <w:jc w:val="both"/>
              <w:rPr>
                <w:sz w:val="22"/>
                <w:szCs w:val="22"/>
              </w:rPr>
            </w:pPr>
          </w:p>
        </w:tc>
        <w:tc>
          <w:tcPr>
            <w:tcW w:w="1476" w:type="dxa"/>
          </w:tcPr>
          <w:p w:rsidR="00DC6A8A" w:rsidRPr="00DC6A8A" w:rsidRDefault="00DC6A8A" w:rsidP="00DC6A8A">
            <w:pPr>
              <w:contextualSpacing/>
              <w:jc w:val="both"/>
              <w:rPr>
                <w:sz w:val="22"/>
                <w:szCs w:val="22"/>
              </w:rPr>
            </w:pPr>
          </w:p>
        </w:tc>
        <w:tc>
          <w:tcPr>
            <w:tcW w:w="1476" w:type="dxa"/>
          </w:tcPr>
          <w:p w:rsidR="00DC6A8A" w:rsidRPr="00DC6A8A" w:rsidRDefault="00DC6A8A" w:rsidP="00DC6A8A">
            <w:pPr>
              <w:contextualSpacing/>
              <w:jc w:val="both"/>
              <w:rPr>
                <w:sz w:val="22"/>
                <w:szCs w:val="22"/>
              </w:rPr>
            </w:pPr>
          </w:p>
        </w:tc>
        <w:tc>
          <w:tcPr>
            <w:tcW w:w="1476" w:type="dxa"/>
          </w:tcPr>
          <w:p w:rsidR="00DC6A8A" w:rsidRPr="00DC6A8A" w:rsidRDefault="00DC6A8A" w:rsidP="00DC6A8A">
            <w:pPr>
              <w:contextualSpacing/>
              <w:jc w:val="both"/>
              <w:rPr>
                <w:sz w:val="22"/>
                <w:szCs w:val="22"/>
              </w:rPr>
            </w:pPr>
          </w:p>
        </w:tc>
        <w:tc>
          <w:tcPr>
            <w:tcW w:w="1476" w:type="dxa"/>
          </w:tcPr>
          <w:p w:rsidR="00DC6A8A" w:rsidRPr="00DC6A8A" w:rsidRDefault="00DC6A8A" w:rsidP="00DC6A8A">
            <w:pPr>
              <w:contextualSpacing/>
              <w:jc w:val="both"/>
              <w:rPr>
                <w:sz w:val="22"/>
                <w:szCs w:val="22"/>
              </w:rPr>
            </w:pPr>
          </w:p>
        </w:tc>
      </w:tr>
    </w:tbl>
    <w:p w:rsidR="00D924AB" w:rsidRDefault="00D924AB">
      <w:r>
        <w:br w:type="page"/>
      </w:r>
    </w:p>
    <w:p w:rsidR="00A31955" w:rsidRPr="00D924AB" w:rsidRDefault="00A31955" w:rsidP="00D924AB">
      <w:pPr>
        <w:pStyle w:val="Heading2"/>
      </w:pPr>
      <w:bookmarkStart w:id="90" w:name="_Toc265136560"/>
      <w:r>
        <w:t>Repair and Replacement</w:t>
      </w:r>
      <w:bookmarkEnd w:id="90"/>
    </w:p>
    <w:p w:rsidR="00A31955" w:rsidRDefault="00A31955" w:rsidP="00D924AB">
      <w:pPr>
        <w:contextualSpacing/>
      </w:pPr>
    </w:p>
    <w:p w:rsidR="00A31955" w:rsidRPr="00BD10D6" w:rsidRDefault="00A31955" w:rsidP="00D924AB">
      <w:pPr>
        <w:contextualSpacing/>
        <w:rPr>
          <w:color w:val="6283C6" w:themeColor="accent1" w:themeTint="99"/>
        </w:rPr>
      </w:pPr>
      <w:r w:rsidRPr="00BD10D6">
        <w:rPr>
          <w:b/>
          <w:color w:val="6283C6" w:themeColor="accent1" w:themeTint="99"/>
        </w:rPr>
        <w:t>General</w:t>
      </w:r>
    </w:p>
    <w:p w:rsidR="00A31955" w:rsidRDefault="00A31955" w:rsidP="00D924AB">
      <w:pPr>
        <w:contextualSpacing/>
      </w:pPr>
      <w:r>
        <w:t xml:space="preserve">The following information is taken from </w:t>
      </w:r>
      <w:r>
        <w:rPr>
          <w:b/>
          <w:i/>
        </w:rPr>
        <w:t>(ESCO Name)</w:t>
      </w:r>
      <w:r>
        <w:t xml:space="preserve"> Final Proposal, dated </w:t>
      </w:r>
      <w:r>
        <w:rPr>
          <w:b/>
          <w:i/>
        </w:rPr>
        <w:t>(</w:t>
      </w:r>
      <w:r w:rsidR="00C57F17">
        <w:rPr>
          <w:b/>
          <w:i/>
        </w:rPr>
        <w:t>specify</w:t>
      </w:r>
      <w:r>
        <w:rPr>
          <w:b/>
          <w:i/>
        </w:rPr>
        <w:t xml:space="preserve"> date)</w:t>
      </w:r>
      <w:r>
        <w:t xml:space="preserve">. For complete information pertaining to the repair and replacement agreement language, please refer to </w:t>
      </w:r>
      <w:r>
        <w:rPr>
          <w:b/>
          <w:i/>
        </w:rPr>
        <w:t>(specify applicable section of the Final Proposal for specific terms)</w:t>
      </w:r>
      <w:r>
        <w:t>.</w:t>
      </w:r>
    </w:p>
    <w:p w:rsidR="00A31955" w:rsidRDefault="00A31955" w:rsidP="00D924AB">
      <w:pPr>
        <w:contextualSpacing/>
      </w:pPr>
    </w:p>
    <w:p w:rsidR="00A31955" w:rsidRDefault="00A31955" w:rsidP="00D924AB">
      <w:pPr>
        <w:contextualSpacing/>
      </w:pPr>
      <w:r>
        <w:t xml:space="preserve">Repair and Replacement will be performed by </w:t>
      </w:r>
      <w:r>
        <w:rPr>
          <w:b/>
          <w:i/>
        </w:rPr>
        <w:t>(specify who will be performing R&amp;R activities)</w:t>
      </w:r>
      <w:r>
        <w:t>.</w:t>
      </w:r>
    </w:p>
    <w:p w:rsidR="00A31955" w:rsidRDefault="00A31955" w:rsidP="00D924AB">
      <w:pPr>
        <w:contextualSpacing/>
      </w:pPr>
    </w:p>
    <w:p w:rsidR="00A0087F" w:rsidRDefault="00A0087F" w:rsidP="00D924AB">
      <w:pPr>
        <w:contextualSpacing/>
        <w:rPr>
          <w:b/>
          <w:color w:val="6283C6" w:themeColor="accent1" w:themeTint="99"/>
        </w:rPr>
      </w:pPr>
    </w:p>
    <w:p w:rsidR="00A31955" w:rsidRPr="00BD10D6" w:rsidRDefault="00A31955" w:rsidP="00D924AB">
      <w:pPr>
        <w:contextualSpacing/>
        <w:rPr>
          <w:color w:val="6283C6" w:themeColor="accent1" w:themeTint="99"/>
        </w:rPr>
      </w:pPr>
      <w:r w:rsidRPr="00BD10D6">
        <w:rPr>
          <w:b/>
          <w:color w:val="6283C6" w:themeColor="accent1" w:themeTint="99"/>
        </w:rPr>
        <w:t>Term</w:t>
      </w:r>
    </w:p>
    <w:p w:rsidR="00A31955" w:rsidRDefault="00A31955" w:rsidP="00D924AB">
      <w:pPr>
        <w:contextualSpacing/>
      </w:pPr>
      <w:r>
        <w:rPr>
          <w:b/>
          <w:i/>
        </w:rPr>
        <w:t>Specify date that R&amp;R activities will begin and term of obligation.</w:t>
      </w:r>
    </w:p>
    <w:p w:rsidR="00A31955" w:rsidRDefault="00A31955" w:rsidP="00D924AB">
      <w:pPr>
        <w:contextualSpacing/>
        <w:rPr>
          <w:b/>
          <w:u w:val="single"/>
        </w:rPr>
      </w:pPr>
    </w:p>
    <w:p w:rsidR="00A0087F" w:rsidRDefault="00A0087F" w:rsidP="00D924AB">
      <w:pPr>
        <w:contextualSpacing/>
        <w:rPr>
          <w:b/>
          <w:color w:val="6283C6" w:themeColor="accent1" w:themeTint="99"/>
        </w:rPr>
      </w:pPr>
    </w:p>
    <w:p w:rsidR="00A31955" w:rsidRPr="00E068A2" w:rsidRDefault="00E068A2" w:rsidP="00D924AB">
      <w:pPr>
        <w:contextualSpacing/>
        <w:rPr>
          <w:b/>
          <w:color w:val="6283C6" w:themeColor="accent1" w:themeTint="99"/>
        </w:rPr>
      </w:pPr>
      <w:r w:rsidRPr="00E068A2">
        <w:rPr>
          <w:b/>
          <w:color w:val="6283C6" w:themeColor="accent1" w:themeTint="99"/>
        </w:rPr>
        <w:t>Repair and Replacement Log</w:t>
      </w:r>
    </w:p>
    <w:p w:rsidR="00A31955" w:rsidRPr="000D282D" w:rsidRDefault="00A31955" w:rsidP="00D924AB">
      <w:pPr>
        <w:contextualSpacing/>
      </w:pPr>
      <w:r>
        <w:t xml:space="preserve">A log of all repair and </w:t>
      </w:r>
      <w:r w:rsidR="00D924AB">
        <w:t>replacement</w:t>
      </w:r>
      <w:r>
        <w:t xml:space="preserve"> activities shall be kept and all activities shall be recorded within </w:t>
      </w:r>
      <w:r w:rsidR="00974610">
        <w:t xml:space="preserve">as soon as they are completed. </w:t>
      </w:r>
      <w:r>
        <w:t>This log shall be made available for both the Agency and the ESCO to audit at any time.</w:t>
      </w:r>
    </w:p>
    <w:p w:rsidR="00A31955" w:rsidRDefault="00A31955" w:rsidP="00D924AB">
      <w:pPr>
        <w:contextualSpacing/>
      </w:pPr>
    </w:p>
    <w:p w:rsidR="00A31955" w:rsidRPr="00A932BF" w:rsidRDefault="00A932BF" w:rsidP="00BA4598">
      <w:pPr>
        <w:spacing w:before="240"/>
        <w:contextualSpacing/>
        <w:rPr>
          <w:i/>
          <w:color w:val="800000"/>
        </w:rPr>
      </w:pPr>
      <w:r w:rsidRPr="00A932BF">
        <w:rPr>
          <w:i/>
          <w:color w:val="800000"/>
        </w:rPr>
        <w:t>Editor</w:t>
      </w:r>
      <w:r w:rsidR="00316259">
        <w:rPr>
          <w:i/>
          <w:color w:val="800000"/>
        </w:rPr>
        <w:t>’</w:t>
      </w:r>
      <w:r w:rsidRPr="00A932BF">
        <w:rPr>
          <w:i/>
          <w:color w:val="800000"/>
        </w:rPr>
        <w:t xml:space="preserve">s Note: </w:t>
      </w:r>
      <w:r w:rsidR="00A31955" w:rsidRPr="00A932BF">
        <w:rPr>
          <w:i/>
          <w:color w:val="800000"/>
        </w:rPr>
        <w:t xml:space="preserve">In this section, provide a concise description of required </w:t>
      </w:r>
      <w:r w:rsidR="00E068A2" w:rsidRPr="00A932BF">
        <w:rPr>
          <w:i/>
          <w:color w:val="800000"/>
        </w:rPr>
        <w:t>Repair</w:t>
      </w:r>
      <w:r w:rsidR="00A31955" w:rsidRPr="00A932BF">
        <w:rPr>
          <w:i/>
          <w:color w:val="800000"/>
        </w:rPr>
        <w:t xml:space="preserve"> and Replacement activities. This section shall include an identification of the equipment, description of the activity, and </w:t>
      </w:r>
      <w:r w:rsidR="00974610">
        <w:rPr>
          <w:i/>
          <w:color w:val="800000"/>
        </w:rPr>
        <w:t>the frequency of said activity.</w:t>
      </w:r>
      <w:r w:rsidR="00A31955" w:rsidRPr="00A932BF">
        <w:rPr>
          <w:i/>
          <w:color w:val="800000"/>
        </w:rPr>
        <w:t xml:space="preserve"> If a Re</w:t>
      </w:r>
      <w:r w:rsidR="00BA4598">
        <w:rPr>
          <w:i/>
          <w:color w:val="800000"/>
        </w:rPr>
        <w:t>pair and Replacement schedule i</w:t>
      </w:r>
      <w:r w:rsidR="00A31955" w:rsidRPr="00A932BF">
        <w:rPr>
          <w:i/>
          <w:color w:val="800000"/>
        </w:rPr>
        <w:t>s a deliverable under this contract, this manual shall be added here.</w:t>
      </w:r>
    </w:p>
    <w:p w:rsidR="00A31955" w:rsidRDefault="00A31955" w:rsidP="00D924AB">
      <w:pPr>
        <w:contextualSpacing/>
      </w:pPr>
    </w:p>
    <w:p w:rsidR="00974610" w:rsidRDefault="00974610" w:rsidP="00D924AB">
      <w:pPr>
        <w:contextualSpacing/>
        <w:rPr>
          <w:b/>
          <w:color w:val="6283C6" w:themeColor="accent1" w:themeTint="99"/>
        </w:rPr>
      </w:pPr>
    </w:p>
    <w:p w:rsidR="00A31955" w:rsidRPr="00BD10D6" w:rsidRDefault="00A0087F" w:rsidP="00D924AB">
      <w:pPr>
        <w:contextualSpacing/>
        <w:rPr>
          <w:color w:val="6283C6" w:themeColor="accent1" w:themeTint="99"/>
        </w:rPr>
      </w:pPr>
      <w:r>
        <w:rPr>
          <w:b/>
          <w:color w:val="6283C6" w:themeColor="accent1" w:themeTint="99"/>
        </w:rPr>
        <w:t xml:space="preserve">Repair and Replacement </w:t>
      </w:r>
      <w:r w:rsidR="0028785C">
        <w:rPr>
          <w:b/>
          <w:color w:val="6283C6" w:themeColor="accent1" w:themeTint="99"/>
        </w:rPr>
        <w:t>POC</w:t>
      </w:r>
    </w:p>
    <w:p w:rsidR="00A31955" w:rsidRDefault="00A31955" w:rsidP="00D924AB">
      <w:pPr>
        <w:contextualSpacing/>
        <w:rPr>
          <w:i/>
        </w:rPr>
      </w:pPr>
      <w:r>
        <w:rPr>
          <w:i/>
        </w:rPr>
        <w:t>Provide Point of Contact, including name, organization, title, phone, fax, and email address.</w:t>
      </w:r>
    </w:p>
    <w:p w:rsidR="00A31955" w:rsidRDefault="00A31955" w:rsidP="00D924AB">
      <w:pPr>
        <w:contextualSpacing/>
        <w:rPr>
          <w:i/>
        </w:rPr>
      </w:pPr>
    </w:p>
    <w:tbl>
      <w:tblPr>
        <w:tblStyle w:val="TableGrid"/>
        <w:tblW w:w="0" w:type="auto"/>
        <w:tblLook w:val="00BF"/>
      </w:tblPr>
      <w:tblGrid>
        <w:gridCol w:w="1476"/>
        <w:gridCol w:w="1476"/>
        <w:gridCol w:w="1476"/>
        <w:gridCol w:w="1476"/>
        <w:gridCol w:w="1476"/>
        <w:gridCol w:w="1476"/>
      </w:tblGrid>
      <w:tr w:rsidR="00A31955">
        <w:tc>
          <w:tcPr>
            <w:tcW w:w="1476" w:type="dxa"/>
            <w:vAlign w:val="bottom"/>
          </w:tcPr>
          <w:p w:rsidR="00A31955" w:rsidRPr="000E32FB" w:rsidRDefault="00A31955" w:rsidP="00D924AB">
            <w:pPr>
              <w:contextualSpacing/>
              <w:rPr>
                <w:b/>
              </w:rPr>
            </w:pPr>
            <w:r w:rsidRPr="000E32FB">
              <w:rPr>
                <w:b/>
              </w:rPr>
              <w:t>Point of Contact</w:t>
            </w:r>
          </w:p>
        </w:tc>
        <w:tc>
          <w:tcPr>
            <w:tcW w:w="1476" w:type="dxa"/>
            <w:vAlign w:val="bottom"/>
          </w:tcPr>
          <w:p w:rsidR="00A31955" w:rsidRPr="000E32FB" w:rsidRDefault="00A31955" w:rsidP="00D924AB">
            <w:pPr>
              <w:contextualSpacing/>
              <w:rPr>
                <w:b/>
              </w:rPr>
            </w:pPr>
            <w:r>
              <w:rPr>
                <w:b/>
              </w:rPr>
              <w:t>Organization</w:t>
            </w:r>
          </w:p>
        </w:tc>
        <w:tc>
          <w:tcPr>
            <w:tcW w:w="1476" w:type="dxa"/>
            <w:vAlign w:val="bottom"/>
          </w:tcPr>
          <w:p w:rsidR="00A31955" w:rsidRPr="000E32FB" w:rsidRDefault="00A31955" w:rsidP="00D924AB">
            <w:pPr>
              <w:contextualSpacing/>
              <w:rPr>
                <w:b/>
              </w:rPr>
            </w:pPr>
            <w:r>
              <w:rPr>
                <w:b/>
              </w:rPr>
              <w:t>Title</w:t>
            </w:r>
          </w:p>
        </w:tc>
        <w:tc>
          <w:tcPr>
            <w:tcW w:w="1476" w:type="dxa"/>
            <w:vAlign w:val="bottom"/>
          </w:tcPr>
          <w:p w:rsidR="00A31955" w:rsidRPr="000E32FB" w:rsidRDefault="00A31955" w:rsidP="00D924AB">
            <w:pPr>
              <w:contextualSpacing/>
              <w:rPr>
                <w:b/>
              </w:rPr>
            </w:pPr>
            <w:r>
              <w:rPr>
                <w:b/>
              </w:rPr>
              <w:t>Phone</w:t>
            </w:r>
          </w:p>
        </w:tc>
        <w:tc>
          <w:tcPr>
            <w:tcW w:w="1476" w:type="dxa"/>
            <w:vAlign w:val="bottom"/>
          </w:tcPr>
          <w:p w:rsidR="00A31955" w:rsidRPr="000E32FB" w:rsidRDefault="00A31955" w:rsidP="00D924AB">
            <w:pPr>
              <w:contextualSpacing/>
              <w:rPr>
                <w:b/>
              </w:rPr>
            </w:pPr>
            <w:r>
              <w:rPr>
                <w:b/>
              </w:rPr>
              <w:t>Fax</w:t>
            </w:r>
          </w:p>
        </w:tc>
        <w:tc>
          <w:tcPr>
            <w:tcW w:w="1476" w:type="dxa"/>
            <w:vAlign w:val="bottom"/>
          </w:tcPr>
          <w:p w:rsidR="00A31955" w:rsidRPr="000E32FB" w:rsidRDefault="00A31955" w:rsidP="00D924AB">
            <w:pPr>
              <w:contextualSpacing/>
              <w:rPr>
                <w:b/>
              </w:rPr>
            </w:pPr>
            <w:r>
              <w:rPr>
                <w:b/>
              </w:rPr>
              <w:t>Email</w:t>
            </w:r>
          </w:p>
        </w:tc>
      </w:tr>
      <w:tr w:rsidR="009C393E">
        <w:tc>
          <w:tcPr>
            <w:tcW w:w="1476" w:type="dxa"/>
          </w:tcPr>
          <w:p w:rsidR="009C393E" w:rsidRPr="000E32FB" w:rsidRDefault="009C393E" w:rsidP="00D924AB">
            <w:pPr>
              <w:contextualSpacing/>
              <w:rPr>
                <w:b/>
              </w:rPr>
            </w:pPr>
          </w:p>
        </w:tc>
        <w:tc>
          <w:tcPr>
            <w:tcW w:w="1476" w:type="dxa"/>
          </w:tcPr>
          <w:p w:rsidR="009C393E" w:rsidRPr="000E32FB" w:rsidRDefault="009C393E" w:rsidP="00D924AB">
            <w:pPr>
              <w:contextualSpacing/>
              <w:rPr>
                <w:b/>
              </w:rPr>
            </w:pPr>
          </w:p>
        </w:tc>
        <w:tc>
          <w:tcPr>
            <w:tcW w:w="1476" w:type="dxa"/>
          </w:tcPr>
          <w:p w:rsidR="009C393E" w:rsidRPr="000E32FB" w:rsidRDefault="009C393E" w:rsidP="00D924AB">
            <w:pPr>
              <w:contextualSpacing/>
              <w:rPr>
                <w:b/>
              </w:rPr>
            </w:pPr>
          </w:p>
        </w:tc>
        <w:tc>
          <w:tcPr>
            <w:tcW w:w="1476" w:type="dxa"/>
          </w:tcPr>
          <w:p w:rsidR="009C393E" w:rsidRPr="000E32FB" w:rsidRDefault="009C393E" w:rsidP="00D924AB">
            <w:pPr>
              <w:contextualSpacing/>
              <w:rPr>
                <w:b/>
              </w:rPr>
            </w:pPr>
          </w:p>
        </w:tc>
        <w:tc>
          <w:tcPr>
            <w:tcW w:w="1476" w:type="dxa"/>
          </w:tcPr>
          <w:p w:rsidR="009C393E" w:rsidRPr="000E32FB" w:rsidRDefault="009C393E" w:rsidP="00D924AB">
            <w:pPr>
              <w:contextualSpacing/>
              <w:rPr>
                <w:b/>
              </w:rPr>
            </w:pPr>
          </w:p>
        </w:tc>
        <w:tc>
          <w:tcPr>
            <w:tcW w:w="1476" w:type="dxa"/>
          </w:tcPr>
          <w:p w:rsidR="009C393E" w:rsidRPr="000E32FB" w:rsidRDefault="009C393E" w:rsidP="00D924AB">
            <w:pPr>
              <w:contextualSpacing/>
              <w:rPr>
                <w:b/>
              </w:rPr>
            </w:pPr>
          </w:p>
        </w:tc>
      </w:tr>
      <w:tr w:rsidR="009C393E">
        <w:tc>
          <w:tcPr>
            <w:tcW w:w="1476" w:type="dxa"/>
          </w:tcPr>
          <w:p w:rsidR="009C393E" w:rsidRDefault="009C393E" w:rsidP="00D924AB">
            <w:pPr>
              <w:contextualSpacing/>
            </w:pPr>
          </w:p>
        </w:tc>
        <w:tc>
          <w:tcPr>
            <w:tcW w:w="1476" w:type="dxa"/>
          </w:tcPr>
          <w:p w:rsidR="009C393E" w:rsidRDefault="009C393E" w:rsidP="00D924AB">
            <w:pPr>
              <w:contextualSpacing/>
            </w:pPr>
          </w:p>
        </w:tc>
        <w:tc>
          <w:tcPr>
            <w:tcW w:w="1476" w:type="dxa"/>
          </w:tcPr>
          <w:p w:rsidR="009C393E" w:rsidRDefault="009C393E" w:rsidP="00D924AB">
            <w:pPr>
              <w:contextualSpacing/>
            </w:pPr>
          </w:p>
        </w:tc>
        <w:tc>
          <w:tcPr>
            <w:tcW w:w="1476" w:type="dxa"/>
          </w:tcPr>
          <w:p w:rsidR="009C393E" w:rsidRDefault="009C393E" w:rsidP="00D924AB">
            <w:pPr>
              <w:contextualSpacing/>
            </w:pPr>
          </w:p>
        </w:tc>
        <w:tc>
          <w:tcPr>
            <w:tcW w:w="1476" w:type="dxa"/>
          </w:tcPr>
          <w:p w:rsidR="009C393E" w:rsidRDefault="009C393E" w:rsidP="00D924AB">
            <w:pPr>
              <w:contextualSpacing/>
            </w:pPr>
          </w:p>
        </w:tc>
        <w:tc>
          <w:tcPr>
            <w:tcW w:w="1476" w:type="dxa"/>
          </w:tcPr>
          <w:p w:rsidR="009C393E" w:rsidRDefault="009C393E" w:rsidP="00D924AB">
            <w:pPr>
              <w:contextualSpacing/>
            </w:pPr>
          </w:p>
        </w:tc>
      </w:tr>
      <w:tr w:rsidR="00A31955">
        <w:tc>
          <w:tcPr>
            <w:tcW w:w="1476" w:type="dxa"/>
          </w:tcPr>
          <w:p w:rsidR="00A31955" w:rsidRPr="000E32FB" w:rsidRDefault="00A31955" w:rsidP="00D924AB">
            <w:pPr>
              <w:contextualSpacing/>
              <w:rPr>
                <w:b/>
              </w:rPr>
            </w:pPr>
          </w:p>
        </w:tc>
        <w:tc>
          <w:tcPr>
            <w:tcW w:w="1476" w:type="dxa"/>
          </w:tcPr>
          <w:p w:rsidR="00A31955" w:rsidRPr="000E32FB" w:rsidRDefault="00A31955" w:rsidP="00D924AB">
            <w:pPr>
              <w:contextualSpacing/>
              <w:rPr>
                <w:b/>
              </w:rPr>
            </w:pPr>
          </w:p>
        </w:tc>
        <w:tc>
          <w:tcPr>
            <w:tcW w:w="1476" w:type="dxa"/>
          </w:tcPr>
          <w:p w:rsidR="00A31955" w:rsidRPr="000E32FB" w:rsidRDefault="00A31955" w:rsidP="00D924AB">
            <w:pPr>
              <w:contextualSpacing/>
              <w:rPr>
                <w:b/>
              </w:rPr>
            </w:pPr>
          </w:p>
        </w:tc>
        <w:tc>
          <w:tcPr>
            <w:tcW w:w="1476" w:type="dxa"/>
          </w:tcPr>
          <w:p w:rsidR="00A31955" w:rsidRPr="000E32FB" w:rsidRDefault="00A31955" w:rsidP="00D924AB">
            <w:pPr>
              <w:contextualSpacing/>
              <w:rPr>
                <w:b/>
              </w:rPr>
            </w:pPr>
          </w:p>
        </w:tc>
        <w:tc>
          <w:tcPr>
            <w:tcW w:w="1476" w:type="dxa"/>
          </w:tcPr>
          <w:p w:rsidR="00A31955" w:rsidRPr="000E32FB" w:rsidRDefault="00A31955" w:rsidP="00D924AB">
            <w:pPr>
              <w:contextualSpacing/>
              <w:rPr>
                <w:b/>
              </w:rPr>
            </w:pPr>
          </w:p>
        </w:tc>
        <w:tc>
          <w:tcPr>
            <w:tcW w:w="1476" w:type="dxa"/>
          </w:tcPr>
          <w:p w:rsidR="00A31955" w:rsidRPr="000E32FB" w:rsidRDefault="00A31955" w:rsidP="00D924AB">
            <w:pPr>
              <w:contextualSpacing/>
              <w:rPr>
                <w:b/>
              </w:rPr>
            </w:pPr>
          </w:p>
        </w:tc>
      </w:tr>
      <w:tr w:rsidR="00A31955">
        <w:tc>
          <w:tcPr>
            <w:tcW w:w="1476" w:type="dxa"/>
          </w:tcPr>
          <w:p w:rsidR="00A31955" w:rsidRDefault="00A31955" w:rsidP="00D924AB">
            <w:pPr>
              <w:contextualSpacing/>
            </w:pPr>
          </w:p>
        </w:tc>
        <w:tc>
          <w:tcPr>
            <w:tcW w:w="1476" w:type="dxa"/>
          </w:tcPr>
          <w:p w:rsidR="00A31955" w:rsidRDefault="00A31955" w:rsidP="00D924AB">
            <w:pPr>
              <w:contextualSpacing/>
            </w:pPr>
          </w:p>
        </w:tc>
        <w:tc>
          <w:tcPr>
            <w:tcW w:w="1476" w:type="dxa"/>
          </w:tcPr>
          <w:p w:rsidR="00A31955" w:rsidRDefault="00A31955" w:rsidP="00D924AB">
            <w:pPr>
              <w:contextualSpacing/>
            </w:pPr>
          </w:p>
        </w:tc>
        <w:tc>
          <w:tcPr>
            <w:tcW w:w="1476" w:type="dxa"/>
          </w:tcPr>
          <w:p w:rsidR="00A31955" w:rsidRDefault="00A31955" w:rsidP="00D924AB">
            <w:pPr>
              <w:contextualSpacing/>
            </w:pPr>
          </w:p>
        </w:tc>
        <w:tc>
          <w:tcPr>
            <w:tcW w:w="1476" w:type="dxa"/>
          </w:tcPr>
          <w:p w:rsidR="00A31955" w:rsidRDefault="00A31955" w:rsidP="00D924AB">
            <w:pPr>
              <w:contextualSpacing/>
            </w:pPr>
          </w:p>
        </w:tc>
        <w:tc>
          <w:tcPr>
            <w:tcW w:w="1476" w:type="dxa"/>
          </w:tcPr>
          <w:p w:rsidR="00A31955" w:rsidRDefault="00A31955" w:rsidP="00D924AB">
            <w:pPr>
              <w:contextualSpacing/>
            </w:pPr>
          </w:p>
        </w:tc>
      </w:tr>
    </w:tbl>
    <w:p w:rsidR="00A31955" w:rsidRDefault="00A31955" w:rsidP="00D924AB"/>
    <w:p w:rsidR="00ED4881" w:rsidRPr="00ED4881" w:rsidRDefault="006B5101" w:rsidP="00D924AB">
      <w:pPr>
        <w:pStyle w:val="Heading1"/>
      </w:pPr>
      <w:r>
        <w:br w:type="page"/>
      </w:r>
      <w:bookmarkStart w:id="91" w:name="_Toc98335185"/>
      <w:bookmarkStart w:id="92" w:name="_Toc265136561"/>
      <w:r w:rsidR="0054091F">
        <w:t>Annual Project Savings t</w:t>
      </w:r>
      <w:r w:rsidR="00ED4881" w:rsidRPr="00ED4881">
        <w:t>o Date</w:t>
      </w:r>
      <w:bookmarkEnd w:id="82"/>
      <w:bookmarkEnd w:id="91"/>
      <w:bookmarkEnd w:id="92"/>
    </w:p>
    <w:p w:rsidR="00ED4881" w:rsidRPr="00ED4881" w:rsidRDefault="00ED4881" w:rsidP="00ED4881"/>
    <w:p w:rsidR="00ED4881" w:rsidRPr="00ED4881" w:rsidRDefault="00ED4881" w:rsidP="006B5101">
      <w:pPr>
        <w:pStyle w:val="Heading2"/>
      </w:pPr>
      <w:bookmarkStart w:id="93" w:name="_Toc95977117"/>
      <w:bookmarkStart w:id="94" w:name="_Toc98335186"/>
      <w:bookmarkStart w:id="95" w:name="_Toc265136562"/>
      <w:r w:rsidRPr="00ED4881">
        <w:t>General Information</w:t>
      </w:r>
      <w:bookmarkEnd w:id="93"/>
      <w:bookmarkEnd w:id="94"/>
      <w:bookmarkEnd w:id="95"/>
    </w:p>
    <w:p w:rsidR="00ED4881" w:rsidRPr="00ED4881" w:rsidRDefault="00ED4881" w:rsidP="00ED4881"/>
    <w:p w:rsidR="0028785C" w:rsidRPr="00ED4881" w:rsidRDefault="0028785C" w:rsidP="0028785C">
      <w:r w:rsidRPr="00ED4881">
        <w:t>The Contractor Guaranteed savings data is found on Schedule TO-1.  The actual savings data is produced by the M&amp;V process each year and is carried forward to this document for record kee</w:t>
      </w:r>
      <w:r w:rsidR="00000289">
        <w:t>ping purposes.  Displaying this</w:t>
      </w:r>
      <w:r w:rsidRPr="00ED4881">
        <w:t xml:space="preserve"> data can be useful in determining trends and anticipating problems and/or incre</w:t>
      </w:r>
      <w:r w:rsidR="00000289">
        <w:t xml:space="preserve">ased maintenance requirements. </w:t>
      </w:r>
      <w:r w:rsidRPr="00ED4881">
        <w:t>The year zero</w:t>
      </w:r>
      <w:r>
        <w:t xml:space="preserve"> funds</w:t>
      </w:r>
      <w:r w:rsidR="00000289">
        <w:t xml:space="preserve"> in this case</w:t>
      </w:r>
      <w:r w:rsidRPr="00ED4881">
        <w:t xml:space="preserve"> </w:t>
      </w:r>
      <w:r>
        <w:t>are</w:t>
      </w:r>
      <w:r w:rsidRPr="00ED4881">
        <w:t xml:space="preserve"> the construction period savings plus any incentives earned </w:t>
      </w:r>
      <w:r>
        <w:t xml:space="preserve">and/or any Agency applied funds </w:t>
      </w:r>
      <w:r w:rsidRPr="0094193D">
        <w:rPr>
          <w:i/>
        </w:rPr>
        <w:t>prior</w:t>
      </w:r>
      <w:r>
        <w:t xml:space="preserve"> to total project acceptance. </w:t>
      </w:r>
      <w:r w:rsidRPr="00ED4881">
        <w:t xml:space="preserve"> If the equipment performs satisfactorily for th</w:t>
      </w:r>
      <w:r>
        <w:t>e</w:t>
      </w:r>
      <w:r w:rsidRPr="00ED4881">
        <w:t xml:space="preserve"> </w:t>
      </w:r>
      <w:r w:rsidR="00000289" w:rsidRPr="00ED4881">
        <w:t>30-day</w:t>
      </w:r>
      <w:r w:rsidRPr="00ED4881">
        <w:t xml:space="preserve"> period</w:t>
      </w:r>
      <w:r>
        <w:t xml:space="preserve"> prior to Full Acceptance</w:t>
      </w:r>
      <w:r w:rsidRPr="00ED4881">
        <w:t>, the Post-Installation Perfo</w:t>
      </w:r>
      <w:r w:rsidR="0094193D">
        <w:t xml:space="preserve">rmance Period will begin. </w:t>
      </w:r>
      <w:r>
        <w:t>The savings data obtained at Post-Installation</w:t>
      </w:r>
      <w:r w:rsidRPr="00ED4881">
        <w:t xml:space="preserve"> </w:t>
      </w:r>
      <w:r>
        <w:t xml:space="preserve">should </w:t>
      </w:r>
      <w:r w:rsidRPr="00ED4881">
        <w:t xml:space="preserve">document the As-Built operational savings.  If this data is shown to be below the guaranteed savings, or if at any year the M&amp;V process shows the project is below guarantee, </w:t>
      </w:r>
      <w:r w:rsidR="0094193D">
        <w:t>either the contractor can, at their</w:t>
      </w:r>
      <w:r w:rsidRPr="00ED4881">
        <w:t xml:space="preserve"> expense</w:t>
      </w:r>
      <w:r w:rsidR="0094193D">
        <w:t>,</w:t>
      </w:r>
      <w:r w:rsidR="002624DB">
        <w:t xml:space="preserve"> i</w:t>
      </w:r>
      <w:r w:rsidRPr="00ED4881">
        <w:t>ntroduce additional savings measures to make up the difference</w:t>
      </w:r>
      <w:r w:rsidR="002624DB">
        <w:t xml:space="preserve">.  The Agency must agree with these actions.  Alternately, </w:t>
      </w:r>
      <w:r w:rsidRPr="00ED4881">
        <w:t xml:space="preserve">the payment stream </w:t>
      </w:r>
      <w:r>
        <w:t>can</w:t>
      </w:r>
      <w:r w:rsidRPr="00ED4881">
        <w:t xml:space="preserve"> be either temporarily a</w:t>
      </w:r>
      <w:r w:rsidR="0094193D">
        <w:t>djusted for short-term problems</w:t>
      </w:r>
      <w:r w:rsidRPr="00ED4881">
        <w:t xml:space="preserve"> or permanently adjusted </w:t>
      </w:r>
      <w:r w:rsidR="0094193D">
        <w:t xml:space="preserve">for deficient ECM performance. </w:t>
      </w:r>
      <w:r w:rsidRPr="00ED4881">
        <w:t xml:space="preserve">Since most ESPCs are paid in advance, recovery of monies paid is obtained by the reduction in payments over the next </w:t>
      </w:r>
      <w:r w:rsidR="0094193D" w:rsidRPr="00ED4881">
        <w:t>12-month</w:t>
      </w:r>
      <w:r w:rsidRPr="00ED4881">
        <w:t xml:space="preserve"> period followin</w:t>
      </w:r>
      <w:r w:rsidR="0094193D">
        <w:t xml:space="preserve">g discovery of the deficiency. </w:t>
      </w:r>
      <w:r w:rsidRPr="00ED4881">
        <w:t>If deficient ECMs are found, the payment can be permanently modified to correct the deficiency</w:t>
      </w:r>
      <w:r>
        <w:t xml:space="preserve"> by adjusting the payment stream downward such that</w:t>
      </w:r>
      <w:r w:rsidR="0094193D">
        <w:t xml:space="preserve"> payments do not exceed savings</w:t>
      </w:r>
      <w:r>
        <w:t xml:space="preserve"> and any overpayments are recovered</w:t>
      </w:r>
      <w:r w:rsidRPr="00ED4881">
        <w:t>.</w:t>
      </w:r>
    </w:p>
    <w:p w:rsidR="0028785C" w:rsidRPr="00ED4881" w:rsidRDefault="0028785C" w:rsidP="0028785C"/>
    <w:p w:rsidR="0028785C" w:rsidRPr="00ED4881" w:rsidRDefault="0028785C" w:rsidP="0028785C">
      <w:r>
        <w:t>Savings</w:t>
      </w:r>
      <w:r w:rsidRPr="00ED4881">
        <w:t xml:space="preserve"> </w:t>
      </w:r>
      <w:r>
        <w:t xml:space="preserve">can </w:t>
      </w:r>
      <w:r w:rsidRPr="00ED4881">
        <w:t xml:space="preserve">start </w:t>
      </w:r>
      <w:r>
        <w:t xml:space="preserve">within or </w:t>
      </w:r>
      <w:r w:rsidRPr="00ED4881">
        <w:t xml:space="preserve">at the end of the 30 days of successful performance after completion of the Post-Installation </w:t>
      </w:r>
      <w:r w:rsidRPr="00454F4B">
        <w:t>Performance Test</w:t>
      </w:r>
      <w:r w:rsidR="00D714C7">
        <w:t xml:space="preserve">. </w:t>
      </w:r>
      <w:r>
        <w:t>They</w:t>
      </w:r>
      <w:r w:rsidRPr="00ED4881">
        <w:t xml:space="preserve"> can</w:t>
      </w:r>
      <w:r>
        <w:t xml:space="preserve"> only</w:t>
      </w:r>
      <w:r w:rsidRPr="00ED4881">
        <w:t xml:space="preserve"> be accumulated and applied to the contract </w:t>
      </w:r>
      <w:r>
        <w:t>if the equi</w:t>
      </w:r>
      <w:r w:rsidR="00D714C7">
        <w:t xml:space="preserve">pment performs satisfactorily. </w:t>
      </w:r>
      <w:r>
        <w:t>It is to the Agency’s benefit to accumulate and apply</w:t>
      </w:r>
      <w:r w:rsidR="00D714C7">
        <w:t xml:space="preserve"> savings as early as possible. </w:t>
      </w:r>
      <w:r>
        <w:t>Construction period savings</w:t>
      </w:r>
      <w:r w:rsidRPr="00ED4881">
        <w:t xml:space="preserve"> are only paid when all ECMs have completed this testing and the 30-day performance period is </w:t>
      </w:r>
      <w:r>
        <w:t xml:space="preserve">complete. </w:t>
      </w:r>
      <w:r w:rsidRPr="00DE4F5C">
        <w:t>Any or all of the energy savings</w:t>
      </w:r>
      <w:r w:rsidR="0054091F">
        <w:t xml:space="preserve"> realized during the 30 days of</w:t>
      </w:r>
      <w:r w:rsidR="002624DB">
        <w:t xml:space="preserve"> the “</w:t>
      </w:r>
      <w:r w:rsidRPr="00DE4F5C">
        <w:t>successful operation</w:t>
      </w:r>
      <w:r w:rsidR="002624DB">
        <w:t xml:space="preserve">” </w:t>
      </w:r>
      <w:r w:rsidRPr="00DE4F5C">
        <w:t>period may be applied to the contract payment stream if they are ve</w:t>
      </w:r>
      <w:r w:rsidR="002624DB">
        <w:t>rifiable and if the systems are</w:t>
      </w:r>
      <w:r w:rsidRPr="00DE4F5C">
        <w:t xml:space="preserve"> performing to design requirements and </w:t>
      </w:r>
      <w:r>
        <w:t xml:space="preserve">the level of </w:t>
      </w:r>
      <w:r w:rsidR="00D714C7">
        <w:t xml:space="preserve">performance is accepted. </w:t>
      </w:r>
      <w:r>
        <w:t xml:space="preserve">Any energy conservation incentive funds collected by the ESCO and any funds that the Agency applies to the contract are paid when invoiced at the start of the first year of the performance period.  </w:t>
      </w:r>
      <w:r w:rsidR="00A13421">
        <w:t xml:space="preserve">Additionally, ECMs that are completed and accepted for beneficial use prior to the completion of the total </w:t>
      </w:r>
      <w:r w:rsidR="00C57F17">
        <w:t>project</w:t>
      </w:r>
      <w:r w:rsidR="00A13421">
        <w:t xml:space="preserve"> can start </w:t>
      </w:r>
      <w:r w:rsidR="00466776">
        <w:t>accruing</w:t>
      </w:r>
      <w:r w:rsidR="00A13421">
        <w:t xml:space="preserve"> savings upon partial acceptance.  These savings are defined as Construction Period Savings and </w:t>
      </w:r>
      <w:r w:rsidR="0054091F">
        <w:t>can be paid as a Construction Period payment.</w:t>
      </w:r>
    </w:p>
    <w:p w:rsidR="0028785C" w:rsidRPr="00ED4881" w:rsidRDefault="0028785C" w:rsidP="0028785C"/>
    <w:p w:rsidR="0028785C" w:rsidRPr="00ED4881" w:rsidRDefault="0028785C" w:rsidP="0028785C">
      <w:r w:rsidRPr="00ED4881">
        <w:t xml:space="preserve">The </w:t>
      </w:r>
      <w:r w:rsidR="00D714C7">
        <w:t>chart and</w:t>
      </w:r>
      <w:r>
        <w:t xml:space="preserve"> figure</w:t>
      </w:r>
      <w:r w:rsidR="00D714C7">
        <w:t xml:space="preserve"> in the next section</w:t>
      </w:r>
      <w:r w:rsidRPr="00ED4881">
        <w:t xml:space="preserve"> </w:t>
      </w:r>
      <w:r>
        <w:t xml:space="preserve">document </w:t>
      </w:r>
      <w:r w:rsidRPr="00ED4881">
        <w:t>the savings over or under the guarantee</w:t>
      </w:r>
      <w:r w:rsidR="00D714C7">
        <w:t xml:space="preserve"> for each contract year.</w:t>
      </w:r>
      <w:r>
        <w:t xml:space="preserve"> Monies in savings over the guarantee belong to the Agency.  Monies not realized by a shortfall in savings, when trued-up at the year-end via th</w:t>
      </w:r>
      <w:r w:rsidR="00D714C7">
        <w:t>e M&amp;V process, are recoverable.</w:t>
      </w:r>
      <w:r>
        <w:t xml:space="preserve"> Recovery of a shortfall is accomplished by a </w:t>
      </w:r>
      <w:r w:rsidRPr="00ED4881">
        <w:t>monthly</w:t>
      </w:r>
      <w:r w:rsidR="00A25FB0">
        <w:t>, quarterly, or annual</w:t>
      </w:r>
      <w:r w:rsidRPr="00ED4881">
        <w:t xml:space="preserve"> adjustment to </w:t>
      </w:r>
      <w:r>
        <w:t xml:space="preserve">contractor payments </w:t>
      </w:r>
      <w:r w:rsidRPr="00ED4881">
        <w:t xml:space="preserve">and is applied over the </w:t>
      </w:r>
      <w:r w:rsidR="00A25FB0">
        <w:t>appropriate term.</w:t>
      </w:r>
    </w:p>
    <w:p w:rsidR="0028785C" w:rsidRPr="00ED4881" w:rsidRDefault="0028785C" w:rsidP="0028785C"/>
    <w:p w:rsidR="0028785C" w:rsidRPr="00ED4881" w:rsidRDefault="0028785C" w:rsidP="0028785C">
      <w:r w:rsidRPr="00ED4881">
        <w:t>All of the data in the table is bundled</w:t>
      </w:r>
      <w:r w:rsidR="00A13421">
        <w:t>, on an annual basis,</w:t>
      </w:r>
      <w:r w:rsidRPr="00ED4881">
        <w:t xml:space="preserve"> since an overage in one ECM can be us</w:t>
      </w:r>
      <w:r w:rsidR="0054091F">
        <w:t>ed to compensate for a</w:t>
      </w:r>
      <w:r w:rsidR="002624DB">
        <w:t xml:space="preserve"> shortfall</w:t>
      </w:r>
      <w:r w:rsidRPr="00ED4881">
        <w:t xml:space="preserve"> in another.</w:t>
      </w:r>
      <w:r>
        <w:t xml:space="preserve"> </w:t>
      </w:r>
      <w:r w:rsidRPr="00ED4881">
        <w:t>Adjustments to the payment stream are normally unilateral by the Agency and are o</w:t>
      </w:r>
      <w:r>
        <w:t xml:space="preserve">nly made at the bundled level. </w:t>
      </w:r>
      <w:r w:rsidRPr="00ED4881">
        <w:t>Reconciliation, by negotiation, can be different from a 12-month period, but normally is accomplished over 12 months to allow the Agency, wh</w:t>
      </w:r>
      <w:r>
        <w:t>ich</w:t>
      </w:r>
      <w:r w:rsidRPr="00ED4881">
        <w:t xml:space="preserve"> normally pays in advance, to recover funds expended that M&amp;V does not verify.  The contrac</w:t>
      </w:r>
      <w:r w:rsidRPr="00A13421">
        <w:t xml:space="preserve">t </w:t>
      </w:r>
      <w:r w:rsidR="00D44E5A" w:rsidRPr="00A13421">
        <w:t>“</w:t>
      </w:r>
      <w:r w:rsidRPr="00A13421">
        <w:t>Disputes Clause</w:t>
      </w:r>
      <w:r w:rsidR="00D44E5A" w:rsidRPr="00A13421">
        <w:t>”</w:t>
      </w:r>
      <w:r w:rsidRPr="00ED4881">
        <w:t xml:space="preserve"> should be used to resolve any problems.</w:t>
      </w:r>
    </w:p>
    <w:p w:rsidR="0028785C" w:rsidRDefault="0028785C" w:rsidP="0028785C"/>
    <w:p w:rsidR="00A13421" w:rsidRDefault="00A13421">
      <w:pPr>
        <w:rPr>
          <w:rFonts w:ascii="Arial" w:hAnsi="Arial"/>
          <w:b/>
          <w:bCs/>
          <w:color w:val="294171"/>
          <w:sz w:val="26"/>
          <w:szCs w:val="26"/>
        </w:rPr>
      </w:pPr>
      <w:r>
        <w:br w:type="page"/>
      </w:r>
    </w:p>
    <w:p w:rsidR="00ED18B6" w:rsidRDefault="00ED18B6" w:rsidP="00ED18B6">
      <w:pPr>
        <w:pStyle w:val="Heading2"/>
      </w:pPr>
      <w:bookmarkStart w:id="96" w:name="_Toc265136563"/>
      <w:r>
        <w:t>Reconciliation of Annual Savings and Payments</w:t>
      </w:r>
      <w:bookmarkEnd w:id="96"/>
    </w:p>
    <w:p w:rsidR="00ED18B6" w:rsidRDefault="00ED18B6" w:rsidP="00ED18B6"/>
    <w:p w:rsidR="00537B63" w:rsidRDefault="00537B63" w:rsidP="00537B63">
      <w:r>
        <w:t>In the Table below, guaranteed savings are from schedule TO-1, Actual Savings</w:t>
      </w:r>
      <w:r w:rsidR="00967E38">
        <w:t xml:space="preserve">, which, for the purposes of this section, can be defined as savings using contracted energy prices, </w:t>
      </w:r>
      <w:r>
        <w:t xml:space="preserve">are determined via the M&amp;V plan annually.  </w:t>
      </w:r>
    </w:p>
    <w:p w:rsidR="00537B63" w:rsidRDefault="00537B63" w:rsidP="00537B63">
      <w:pPr>
        <w:rPr>
          <w:rFonts w:asciiTheme="minorHAnsi" w:hAnsiTheme="minorHAnsi" w:cstheme="minorHAnsi"/>
        </w:rPr>
      </w:pPr>
      <w:r>
        <w:rPr>
          <w:rFonts w:ascii="Calibri" w:hAnsi="Calibri"/>
          <w:color w:val="1F497D"/>
          <w:sz w:val="22"/>
          <w:szCs w:val="22"/>
        </w:rPr>
        <w:br/>
      </w:r>
      <w:r w:rsidRPr="00537B63">
        <w:rPr>
          <w:rFonts w:asciiTheme="minorHAnsi" w:hAnsiTheme="minorHAnsi" w:cstheme="minorHAnsi"/>
        </w:rPr>
        <w:t>The annual true up, using the results from the Annual M&amp;V report is accomplished by comparing the actual sav</w:t>
      </w:r>
      <w:r>
        <w:rPr>
          <w:rFonts w:asciiTheme="minorHAnsi" w:hAnsiTheme="minorHAnsi" w:cstheme="minorHAnsi"/>
        </w:rPr>
        <w:t>ings received from the contract</w:t>
      </w:r>
      <w:r w:rsidRPr="00537B63">
        <w:rPr>
          <w:rFonts w:asciiTheme="minorHAnsi" w:hAnsiTheme="minorHAnsi" w:cstheme="minorHAnsi"/>
        </w:rPr>
        <w:t xml:space="preserve"> to the guaranteed savings fro</w:t>
      </w:r>
      <w:r>
        <w:rPr>
          <w:rFonts w:asciiTheme="minorHAnsi" w:hAnsiTheme="minorHAnsi" w:cstheme="minorHAnsi"/>
        </w:rPr>
        <w:t xml:space="preserve">m TO-1 for the year in review. </w:t>
      </w:r>
      <w:r w:rsidRPr="00537B63">
        <w:rPr>
          <w:rFonts w:asciiTheme="minorHAnsi" w:hAnsiTheme="minorHAnsi" w:cstheme="minorHAnsi"/>
        </w:rPr>
        <w:t xml:space="preserve">There is no carry-over allowed from year to year. If a shortfall occurs and the savings are not realized, since payment is in advance as assumes savings are realized, </w:t>
      </w:r>
      <w:r w:rsidR="00967E38">
        <w:rPr>
          <w:rFonts w:asciiTheme="minorHAnsi" w:hAnsiTheme="minorHAnsi" w:cstheme="minorHAnsi"/>
        </w:rPr>
        <w:t>it is necessary to recover over-</w:t>
      </w:r>
      <w:r w:rsidRPr="00537B63">
        <w:rPr>
          <w:rFonts w:asciiTheme="minorHAnsi" w:hAnsiTheme="minorHAnsi" w:cstheme="minorHAnsi"/>
        </w:rPr>
        <w:t>payments by reducing the pay</w:t>
      </w:r>
      <w:r>
        <w:rPr>
          <w:rFonts w:asciiTheme="minorHAnsi" w:hAnsiTheme="minorHAnsi" w:cstheme="minorHAnsi"/>
        </w:rPr>
        <w:t xml:space="preserve">ments for the next 12 months. </w:t>
      </w:r>
      <w:r w:rsidRPr="00537B63">
        <w:rPr>
          <w:rFonts w:asciiTheme="minorHAnsi" w:hAnsiTheme="minorHAnsi" w:cstheme="minorHAnsi"/>
        </w:rPr>
        <w:t>Shortfalls are not allowed to accrue past the end of the annual true-up</w:t>
      </w:r>
      <w:r>
        <w:rPr>
          <w:rFonts w:asciiTheme="minorHAnsi" w:hAnsiTheme="minorHAnsi" w:cstheme="minorHAnsi"/>
        </w:rPr>
        <w:t xml:space="preserve"> period. </w:t>
      </w:r>
      <w:r w:rsidRPr="00537B63">
        <w:rPr>
          <w:rFonts w:asciiTheme="minorHAnsi" w:hAnsiTheme="minorHAnsi" w:cstheme="minorHAnsi"/>
        </w:rPr>
        <w:t xml:space="preserve">The graph below tracks </w:t>
      </w:r>
      <w:r>
        <w:rPr>
          <w:rFonts w:asciiTheme="minorHAnsi" w:hAnsiTheme="minorHAnsi" w:cstheme="minorHAnsi"/>
        </w:rPr>
        <w:t xml:space="preserve">guaranteed and actual savings. </w:t>
      </w:r>
      <w:r w:rsidRPr="00537B63">
        <w:rPr>
          <w:rFonts w:asciiTheme="minorHAnsi" w:hAnsiTheme="minorHAnsi" w:cstheme="minorHAnsi"/>
        </w:rPr>
        <w:t>If the graph continuously shows a shortfall, it is possible that a permanent reduction in payments may be in order.</w:t>
      </w:r>
    </w:p>
    <w:p w:rsidR="00537B63" w:rsidRDefault="00537B63" w:rsidP="00537B63">
      <w:pPr>
        <w:rPr>
          <w:rFonts w:asciiTheme="minorHAnsi" w:hAnsiTheme="minorHAnsi" w:cstheme="minorHAnsi"/>
        </w:rPr>
      </w:pPr>
    </w:p>
    <w:p w:rsidR="00ED4881" w:rsidRPr="00537B63" w:rsidRDefault="00ED4881" w:rsidP="00537B63"/>
    <w:p w:rsidR="00ED4881" w:rsidRDefault="00ED4881" w:rsidP="00ED4881"/>
    <w:p w:rsidR="00ED4881" w:rsidRDefault="00ED4881" w:rsidP="00ED4881">
      <w:pPr>
        <w:rPr>
          <w:b/>
          <w:color w:val="6283C6" w:themeColor="accent1" w:themeTint="99"/>
        </w:rPr>
      </w:pPr>
      <w:r w:rsidRPr="00537B63">
        <w:rPr>
          <w:b/>
          <w:color w:val="6283C6" w:themeColor="accent1" w:themeTint="99"/>
        </w:rPr>
        <w:t>Reconciliation of Annual Savings and Payments</w:t>
      </w:r>
      <w:r w:rsidR="00537B63" w:rsidRPr="00537B63">
        <w:rPr>
          <w:b/>
          <w:color w:val="6283C6" w:themeColor="accent1" w:themeTint="99"/>
        </w:rPr>
        <w:t xml:space="preserve"> Table</w:t>
      </w:r>
    </w:p>
    <w:p w:rsidR="00967E38" w:rsidRPr="00537B63" w:rsidRDefault="00967E38" w:rsidP="00ED4881">
      <w:pPr>
        <w:rPr>
          <w:b/>
          <w:color w:val="6283C6" w:themeColor="accent1" w:themeTint="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18"/>
        <w:gridCol w:w="1890"/>
        <w:gridCol w:w="1890"/>
        <w:gridCol w:w="1800"/>
        <w:gridCol w:w="2358"/>
      </w:tblGrid>
      <w:tr w:rsidR="00C702F0" w:rsidRPr="00000D8A">
        <w:tc>
          <w:tcPr>
            <w:tcW w:w="918" w:type="dxa"/>
            <w:tcBorders>
              <w:top w:val="nil"/>
              <w:left w:val="nil"/>
              <w:bottom w:val="single" w:sz="4" w:space="0" w:color="auto"/>
              <w:right w:val="nil"/>
            </w:tcBorders>
            <w:vAlign w:val="bottom"/>
          </w:tcPr>
          <w:p w:rsidR="00ED4881" w:rsidRPr="00000D8A" w:rsidRDefault="00ED4881" w:rsidP="00000D8A">
            <w:pPr>
              <w:jc w:val="center"/>
              <w:rPr>
                <w:rFonts w:asciiTheme="minorHAnsi" w:eastAsiaTheme="minorEastAsia" w:hAnsiTheme="minorHAnsi" w:cstheme="minorBidi"/>
                <w:b/>
                <w:sz w:val="22"/>
                <w:szCs w:val="22"/>
                <w:lang w:bidi="en-US"/>
              </w:rPr>
            </w:pPr>
            <w:r w:rsidRPr="00000D8A">
              <w:rPr>
                <w:rFonts w:asciiTheme="minorHAnsi" w:eastAsiaTheme="minorEastAsia" w:hAnsiTheme="minorHAnsi" w:cstheme="minorBidi"/>
                <w:b/>
                <w:sz w:val="22"/>
                <w:szCs w:val="22"/>
                <w:lang w:bidi="en-US"/>
              </w:rPr>
              <w:t>Year</w:t>
            </w:r>
          </w:p>
        </w:tc>
        <w:tc>
          <w:tcPr>
            <w:tcW w:w="1890" w:type="dxa"/>
            <w:tcBorders>
              <w:top w:val="nil"/>
              <w:left w:val="nil"/>
              <w:bottom w:val="single" w:sz="4" w:space="0" w:color="auto"/>
              <w:right w:val="nil"/>
            </w:tcBorders>
            <w:vAlign w:val="bottom"/>
          </w:tcPr>
          <w:p w:rsidR="00ED4881" w:rsidRPr="00000D8A" w:rsidRDefault="00ED4881" w:rsidP="00000D8A">
            <w:pPr>
              <w:jc w:val="center"/>
              <w:rPr>
                <w:rFonts w:asciiTheme="minorHAnsi" w:eastAsiaTheme="minorEastAsia" w:hAnsiTheme="minorHAnsi" w:cstheme="minorBidi"/>
                <w:b/>
                <w:sz w:val="22"/>
                <w:szCs w:val="22"/>
                <w:lang w:bidi="en-US"/>
              </w:rPr>
            </w:pPr>
            <w:r w:rsidRPr="00000D8A">
              <w:rPr>
                <w:rFonts w:asciiTheme="minorHAnsi" w:eastAsiaTheme="minorEastAsia" w:hAnsiTheme="minorHAnsi" w:cstheme="minorBidi"/>
                <w:b/>
                <w:sz w:val="22"/>
                <w:szCs w:val="22"/>
                <w:lang w:bidi="en-US"/>
              </w:rPr>
              <w:t>Guaranteed Savings ($)</w:t>
            </w:r>
          </w:p>
        </w:tc>
        <w:tc>
          <w:tcPr>
            <w:tcW w:w="1890" w:type="dxa"/>
            <w:tcBorders>
              <w:top w:val="nil"/>
              <w:left w:val="nil"/>
              <w:bottom w:val="single" w:sz="4" w:space="0" w:color="auto"/>
              <w:right w:val="nil"/>
            </w:tcBorders>
            <w:vAlign w:val="bottom"/>
          </w:tcPr>
          <w:p w:rsidR="00ED4881" w:rsidRPr="00000D8A" w:rsidRDefault="00ED4881" w:rsidP="00000D8A">
            <w:pPr>
              <w:jc w:val="center"/>
              <w:rPr>
                <w:rFonts w:asciiTheme="minorHAnsi" w:eastAsiaTheme="minorEastAsia" w:hAnsiTheme="minorHAnsi" w:cstheme="minorBidi"/>
                <w:b/>
                <w:sz w:val="22"/>
                <w:szCs w:val="22"/>
                <w:lang w:bidi="en-US"/>
              </w:rPr>
            </w:pPr>
            <w:r w:rsidRPr="00000D8A">
              <w:rPr>
                <w:rFonts w:asciiTheme="minorHAnsi" w:eastAsiaTheme="minorEastAsia" w:hAnsiTheme="minorHAnsi" w:cstheme="minorBidi"/>
                <w:b/>
                <w:sz w:val="22"/>
                <w:szCs w:val="22"/>
                <w:lang w:bidi="en-US"/>
              </w:rPr>
              <w:t xml:space="preserve">Actual </w:t>
            </w:r>
            <w:r w:rsidR="00967E38">
              <w:rPr>
                <w:rFonts w:asciiTheme="minorHAnsi" w:eastAsiaTheme="minorEastAsia" w:hAnsiTheme="minorHAnsi" w:cstheme="minorBidi"/>
                <w:b/>
                <w:sz w:val="22"/>
                <w:szCs w:val="22"/>
                <w:lang w:bidi="en-US"/>
              </w:rPr>
              <w:t>Contracted</w:t>
            </w:r>
          </w:p>
          <w:p w:rsidR="00ED4881" w:rsidRPr="00000D8A" w:rsidRDefault="00ED4881" w:rsidP="00000D8A">
            <w:pPr>
              <w:jc w:val="center"/>
              <w:rPr>
                <w:rFonts w:asciiTheme="minorHAnsi" w:eastAsiaTheme="minorEastAsia" w:hAnsiTheme="minorHAnsi" w:cstheme="minorBidi"/>
                <w:b/>
                <w:sz w:val="22"/>
                <w:szCs w:val="22"/>
                <w:lang w:bidi="en-US"/>
              </w:rPr>
            </w:pPr>
            <w:r w:rsidRPr="00000D8A">
              <w:rPr>
                <w:rFonts w:asciiTheme="minorHAnsi" w:eastAsiaTheme="minorEastAsia" w:hAnsiTheme="minorHAnsi" w:cstheme="minorBidi"/>
                <w:b/>
                <w:sz w:val="22"/>
                <w:szCs w:val="22"/>
                <w:lang w:bidi="en-US"/>
              </w:rPr>
              <w:t>Savings ($)</w:t>
            </w:r>
          </w:p>
        </w:tc>
        <w:tc>
          <w:tcPr>
            <w:tcW w:w="1800" w:type="dxa"/>
            <w:tcBorders>
              <w:top w:val="nil"/>
              <w:left w:val="nil"/>
              <w:bottom w:val="single" w:sz="4" w:space="0" w:color="auto"/>
              <w:right w:val="nil"/>
            </w:tcBorders>
            <w:vAlign w:val="bottom"/>
          </w:tcPr>
          <w:p w:rsidR="00ED4881" w:rsidRPr="00000D8A" w:rsidRDefault="00ED4881" w:rsidP="00000D8A">
            <w:pPr>
              <w:jc w:val="center"/>
              <w:rPr>
                <w:rFonts w:asciiTheme="minorHAnsi" w:eastAsiaTheme="minorEastAsia" w:hAnsiTheme="minorHAnsi" w:cstheme="minorBidi"/>
                <w:b/>
                <w:sz w:val="22"/>
                <w:szCs w:val="22"/>
                <w:lang w:bidi="en-US"/>
              </w:rPr>
            </w:pPr>
            <w:r w:rsidRPr="00000D8A">
              <w:rPr>
                <w:rFonts w:asciiTheme="minorHAnsi" w:eastAsiaTheme="minorEastAsia" w:hAnsiTheme="minorHAnsi" w:cstheme="minorBidi"/>
                <w:b/>
                <w:sz w:val="22"/>
                <w:szCs w:val="22"/>
                <w:lang w:bidi="en-US"/>
              </w:rPr>
              <w:t>Over/Under Percentage</w:t>
            </w:r>
          </w:p>
        </w:tc>
        <w:tc>
          <w:tcPr>
            <w:tcW w:w="2358" w:type="dxa"/>
            <w:tcBorders>
              <w:top w:val="nil"/>
              <w:left w:val="nil"/>
              <w:bottom w:val="single" w:sz="4" w:space="0" w:color="auto"/>
              <w:right w:val="nil"/>
            </w:tcBorders>
            <w:vAlign w:val="bottom"/>
          </w:tcPr>
          <w:p w:rsidR="00ED4881" w:rsidRPr="00000D8A" w:rsidRDefault="00ED4881" w:rsidP="00000D8A">
            <w:pPr>
              <w:jc w:val="center"/>
              <w:rPr>
                <w:rFonts w:asciiTheme="minorHAnsi" w:eastAsiaTheme="minorEastAsia" w:hAnsiTheme="minorHAnsi" w:cstheme="minorBidi"/>
                <w:b/>
                <w:sz w:val="22"/>
                <w:szCs w:val="22"/>
                <w:lang w:bidi="en-US"/>
              </w:rPr>
            </w:pPr>
            <w:r w:rsidRPr="00000D8A">
              <w:rPr>
                <w:rFonts w:asciiTheme="minorHAnsi" w:eastAsiaTheme="minorEastAsia" w:hAnsiTheme="minorHAnsi" w:cstheme="minorBidi"/>
                <w:b/>
                <w:sz w:val="22"/>
                <w:szCs w:val="22"/>
                <w:lang w:bidi="en-US"/>
              </w:rPr>
              <w:t>Payment Adjustment ($/Month</w:t>
            </w:r>
            <w:r w:rsidR="003C1FDE">
              <w:rPr>
                <w:rFonts w:asciiTheme="minorHAnsi" w:eastAsiaTheme="minorEastAsia" w:hAnsiTheme="minorHAnsi" w:cstheme="minorBidi"/>
                <w:b/>
                <w:sz w:val="22"/>
                <w:szCs w:val="22"/>
                <w:lang w:bidi="en-US"/>
              </w:rPr>
              <w:t xml:space="preserve"> with time period</w:t>
            </w:r>
            <w:r w:rsidRPr="00000D8A">
              <w:rPr>
                <w:rFonts w:asciiTheme="minorHAnsi" w:eastAsiaTheme="minorEastAsia" w:hAnsiTheme="minorHAnsi" w:cstheme="minorBidi"/>
                <w:b/>
                <w:sz w:val="22"/>
                <w:szCs w:val="22"/>
                <w:lang w:bidi="en-US"/>
              </w:rPr>
              <w:t>)</w:t>
            </w:r>
          </w:p>
        </w:tc>
      </w:tr>
      <w:tr w:rsidR="00C702F0" w:rsidRPr="00000D8A">
        <w:tc>
          <w:tcPr>
            <w:tcW w:w="918" w:type="dxa"/>
            <w:tcBorders>
              <w:top w:val="single" w:sz="4" w:space="0" w:color="auto"/>
            </w:tcBorders>
          </w:tcPr>
          <w:p w:rsidR="00ED4881" w:rsidRPr="00000D8A" w:rsidRDefault="00ED4881" w:rsidP="00ED4881">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Zero</w:t>
            </w:r>
          </w:p>
        </w:tc>
        <w:tc>
          <w:tcPr>
            <w:tcW w:w="1890" w:type="dxa"/>
            <w:tcBorders>
              <w:top w:val="single" w:sz="4" w:space="0" w:color="auto"/>
            </w:tcBorders>
          </w:tcPr>
          <w:p w:rsidR="00ED4881" w:rsidRPr="00000D8A" w:rsidRDefault="00ED4881" w:rsidP="00ED4881">
            <w:pPr>
              <w:rPr>
                <w:rFonts w:asciiTheme="minorHAnsi" w:eastAsiaTheme="minorEastAsia" w:hAnsiTheme="minorHAnsi" w:cstheme="minorBidi"/>
                <w:sz w:val="22"/>
                <w:szCs w:val="22"/>
                <w:lang w:bidi="en-US"/>
              </w:rPr>
            </w:pPr>
          </w:p>
        </w:tc>
        <w:tc>
          <w:tcPr>
            <w:tcW w:w="1890" w:type="dxa"/>
            <w:tcBorders>
              <w:top w:val="single" w:sz="4" w:space="0" w:color="auto"/>
            </w:tcBorders>
          </w:tcPr>
          <w:p w:rsidR="00ED4881" w:rsidRPr="00000D8A" w:rsidRDefault="00ED4881" w:rsidP="00ED4881">
            <w:pPr>
              <w:rPr>
                <w:rFonts w:asciiTheme="minorHAnsi" w:eastAsiaTheme="minorEastAsia" w:hAnsiTheme="minorHAnsi" w:cstheme="minorBidi"/>
                <w:sz w:val="22"/>
                <w:szCs w:val="22"/>
                <w:lang w:bidi="en-US"/>
              </w:rPr>
            </w:pPr>
          </w:p>
        </w:tc>
        <w:tc>
          <w:tcPr>
            <w:tcW w:w="1800" w:type="dxa"/>
            <w:tcBorders>
              <w:top w:val="single" w:sz="4" w:space="0" w:color="auto"/>
            </w:tcBorders>
          </w:tcPr>
          <w:p w:rsidR="00ED4881" w:rsidRPr="00000D8A" w:rsidRDefault="00ED4881" w:rsidP="00ED4881">
            <w:pPr>
              <w:rPr>
                <w:rFonts w:asciiTheme="minorHAnsi" w:eastAsiaTheme="minorEastAsia" w:hAnsiTheme="minorHAnsi" w:cstheme="minorBidi"/>
                <w:sz w:val="22"/>
                <w:szCs w:val="22"/>
                <w:lang w:bidi="en-US"/>
              </w:rPr>
            </w:pPr>
          </w:p>
        </w:tc>
        <w:tc>
          <w:tcPr>
            <w:tcW w:w="2358" w:type="dxa"/>
            <w:tcBorders>
              <w:top w:val="single" w:sz="4" w:space="0" w:color="auto"/>
            </w:tcBorders>
          </w:tcPr>
          <w:p w:rsidR="00ED4881" w:rsidRPr="00000D8A" w:rsidRDefault="00ED4881" w:rsidP="00ED4881">
            <w:pPr>
              <w:rPr>
                <w:rFonts w:asciiTheme="minorHAnsi" w:eastAsiaTheme="minorEastAsia" w:hAnsiTheme="minorHAnsi" w:cstheme="minorBidi"/>
                <w:sz w:val="22"/>
                <w:szCs w:val="22"/>
                <w:lang w:bidi="en-US"/>
              </w:rPr>
            </w:pPr>
          </w:p>
        </w:tc>
      </w:tr>
      <w:tr w:rsidR="00C702F0" w:rsidRPr="00000D8A">
        <w:tc>
          <w:tcPr>
            <w:tcW w:w="918" w:type="dxa"/>
          </w:tcPr>
          <w:p w:rsidR="00ED4881" w:rsidRPr="00000D8A" w:rsidRDefault="00ED4881" w:rsidP="00ED4881">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1</w:t>
            </w:r>
          </w:p>
        </w:tc>
        <w:tc>
          <w:tcPr>
            <w:tcW w:w="1890" w:type="dxa"/>
          </w:tcPr>
          <w:p w:rsidR="00ED4881" w:rsidRPr="00000D8A" w:rsidRDefault="00ED4881" w:rsidP="00ED4881">
            <w:pPr>
              <w:rPr>
                <w:rFonts w:asciiTheme="minorHAnsi" w:eastAsiaTheme="minorEastAsia" w:hAnsiTheme="minorHAnsi" w:cstheme="minorBidi"/>
                <w:sz w:val="22"/>
                <w:szCs w:val="22"/>
                <w:lang w:bidi="en-US"/>
              </w:rPr>
            </w:pPr>
          </w:p>
        </w:tc>
        <w:tc>
          <w:tcPr>
            <w:tcW w:w="1890" w:type="dxa"/>
          </w:tcPr>
          <w:p w:rsidR="00ED4881" w:rsidRPr="00000D8A" w:rsidRDefault="00ED4881" w:rsidP="00ED4881">
            <w:pPr>
              <w:rPr>
                <w:rFonts w:asciiTheme="minorHAnsi" w:eastAsiaTheme="minorEastAsia" w:hAnsiTheme="minorHAnsi" w:cstheme="minorBidi"/>
                <w:sz w:val="22"/>
                <w:szCs w:val="22"/>
                <w:lang w:bidi="en-US"/>
              </w:rPr>
            </w:pPr>
          </w:p>
        </w:tc>
        <w:tc>
          <w:tcPr>
            <w:tcW w:w="1800" w:type="dxa"/>
          </w:tcPr>
          <w:p w:rsidR="00ED4881" w:rsidRPr="00000D8A" w:rsidRDefault="00ED4881" w:rsidP="00ED4881">
            <w:pPr>
              <w:rPr>
                <w:rFonts w:asciiTheme="minorHAnsi" w:eastAsiaTheme="minorEastAsia" w:hAnsiTheme="minorHAnsi" w:cstheme="minorBidi"/>
                <w:sz w:val="22"/>
                <w:szCs w:val="22"/>
                <w:lang w:bidi="en-US"/>
              </w:rPr>
            </w:pPr>
          </w:p>
        </w:tc>
        <w:tc>
          <w:tcPr>
            <w:tcW w:w="2358" w:type="dxa"/>
          </w:tcPr>
          <w:p w:rsidR="00ED4881" w:rsidRPr="00000D8A" w:rsidRDefault="00ED4881" w:rsidP="00ED4881">
            <w:pPr>
              <w:rPr>
                <w:rFonts w:asciiTheme="minorHAnsi" w:eastAsiaTheme="minorEastAsia" w:hAnsiTheme="minorHAnsi" w:cstheme="minorBidi"/>
                <w:sz w:val="22"/>
                <w:szCs w:val="22"/>
                <w:lang w:bidi="en-US"/>
              </w:rPr>
            </w:pPr>
          </w:p>
        </w:tc>
      </w:tr>
      <w:tr w:rsidR="00C702F0" w:rsidRPr="00000D8A">
        <w:tc>
          <w:tcPr>
            <w:tcW w:w="918" w:type="dxa"/>
          </w:tcPr>
          <w:p w:rsidR="00ED4881" w:rsidRPr="00000D8A" w:rsidRDefault="00ED4881" w:rsidP="00ED4881">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2</w:t>
            </w:r>
          </w:p>
        </w:tc>
        <w:tc>
          <w:tcPr>
            <w:tcW w:w="1890" w:type="dxa"/>
          </w:tcPr>
          <w:p w:rsidR="00ED4881" w:rsidRPr="00000D8A" w:rsidRDefault="00ED4881" w:rsidP="00ED4881">
            <w:pPr>
              <w:rPr>
                <w:rFonts w:asciiTheme="minorHAnsi" w:eastAsiaTheme="minorEastAsia" w:hAnsiTheme="minorHAnsi" w:cstheme="minorBidi"/>
                <w:sz w:val="22"/>
                <w:szCs w:val="22"/>
                <w:lang w:bidi="en-US"/>
              </w:rPr>
            </w:pPr>
          </w:p>
        </w:tc>
        <w:tc>
          <w:tcPr>
            <w:tcW w:w="1890" w:type="dxa"/>
          </w:tcPr>
          <w:p w:rsidR="00ED4881" w:rsidRPr="00000D8A" w:rsidRDefault="00ED4881" w:rsidP="00ED4881">
            <w:pPr>
              <w:rPr>
                <w:rFonts w:asciiTheme="minorHAnsi" w:eastAsiaTheme="minorEastAsia" w:hAnsiTheme="minorHAnsi" w:cstheme="minorBidi"/>
                <w:sz w:val="22"/>
                <w:szCs w:val="22"/>
                <w:lang w:bidi="en-US"/>
              </w:rPr>
            </w:pPr>
          </w:p>
        </w:tc>
        <w:tc>
          <w:tcPr>
            <w:tcW w:w="1800" w:type="dxa"/>
          </w:tcPr>
          <w:p w:rsidR="00ED4881" w:rsidRPr="00000D8A" w:rsidRDefault="00ED4881" w:rsidP="00ED4881">
            <w:pPr>
              <w:rPr>
                <w:rFonts w:asciiTheme="minorHAnsi" w:eastAsiaTheme="minorEastAsia" w:hAnsiTheme="minorHAnsi" w:cstheme="minorBidi"/>
                <w:sz w:val="22"/>
                <w:szCs w:val="22"/>
                <w:lang w:bidi="en-US"/>
              </w:rPr>
            </w:pPr>
          </w:p>
        </w:tc>
        <w:tc>
          <w:tcPr>
            <w:tcW w:w="2358" w:type="dxa"/>
          </w:tcPr>
          <w:p w:rsidR="00ED4881" w:rsidRPr="00000D8A" w:rsidRDefault="00ED4881" w:rsidP="00ED4881">
            <w:pPr>
              <w:rPr>
                <w:rFonts w:asciiTheme="minorHAnsi" w:eastAsiaTheme="minorEastAsia" w:hAnsiTheme="minorHAnsi" w:cstheme="minorBidi"/>
                <w:sz w:val="22"/>
                <w:szCs w:val="22"/>
                <w:lang w:bidi="en-US"/>
              </w:rPr>
            </w:pPr>
          </w:p>
        </w:tc>
      </w:tr>
      <w:tr w:rsidR="00C702F0" w:rsidRPr="00000D8A">
        <w:tc>
          <w:tcPr>
            <w:tcW w:w="918" w:type="dxa"/>
          </w:tcPr>
          <w:p w:rsidR="00ED4881" w:rsidRPr="00000D8A" w:rsidRDefault="00ED4881" w:rsidP="00ED4881">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3</w:t>
            </w:r>
          </w:p>
        </w:tc>
        <w:tc>
          <w:tcPr>
            <w:tcW w:w="1890" w:type="dxa"/>
          </w:tcPr>
          <w:p w:rsidR="00ED4881" w:rsidRPr="00000D8A" w:rsidRDefault="00ED4881" w:rsidP="00ED4881">
            <w:pPr>
              <w:rPr>
                <w:rFonts w:asciiTheme="minorHAnsi" w:eastAsiaTheme="minorEastAsia" w:hAnsiTheme="minorHAnsi" w:cstheme="minorBidi"/>
                <w:sz w:val="22"/>
                <w:szCs w:val="22"/>
                <w:lang w:bidi="en-US"/>
              </w:rPr>
            </w:pPr>
          </w:p>
        </w:tc>
        <w:tc>
          <w:tcPr>
            <w:tcW w:w="1890" w:type="dxa"/>
          </w:tcPr>
          <w:p w:rsidR="00ED4881" w:rsidRPr="00000D8A" w:rsidRDefault="00ED4881" w:rsidP="00ED4881">
            <w:pPr>
              <w:rPr>
                <w:rFonts w:asciiTheme="minorHAnsi" w:eastAsiaTheme="minorEastAsia" w:hAnsiTheme="minorHAnsi" w:cstheme="minorBidi"/>
                <w:sz w:val="22"/>
                <w:szCs w:val="22"/>
                <w:lang w:bidi="en-US"/>
              </w:rPr>
            </w:pPr>
          </w:p>
        </w:tc>
        <w:tc>
          <w:tcPr>
            <w:tcW w:w="1800" w:type="dxa"/>
          </w:tcPr>
          <w:p w:rsidR="00ED4881" w:rsidRPr="00000D8A" w:rsidRDefault="00ED4881" w:rsidP="00ED4881">
            <w:pPr>
              <w:rPr>
                <w:rFonts w:asciiTheme="minorHAnsi" w:eastAsiaTheme="minorEastAsia" w:hAnsiTheme="minorHAnsi" w:cstheme="minorBidi"/>
                <w:sz w:val="22"/>
                <w:szCs w:val="22"/>
                <w:lang w:bidi="en-US"/>
              </w:rPr>
            </w:pPr>
          </w:p>
        </w:tc>
        <w:tc>
          <w:tcPr>
            <w:tcW w:w="2358" w:type="dxa"/>
          </w:tcPr>
          <w:p w:rsidR="00ED4881" w:rsidRPr="00000D8A" w:rsidRDefault="00ED4881" w:rsidP="00ED4881">
            <w:pPr>
              <w:rPr>
                <w:rFonts w:asciiTheme="minorHAnsi" w:eastAsiaTheme="minorEastAsia" w:hAnsiTheme="minorHAnsi" w:cstheme="minorBidi"/>
                <w:sz w:val="22"/>
                <w:szCs w:val="22"/>
                <w:lang w:bidi="en-US"/>
              </w:rPr>
            </w:pPr>
          </w:p>
        </w:tc>
      </w:tr>
      <w:tr w:rsidR="00C702F0" w:rsidRPr="00000D8A">
        <w:tc>
          <w:tcPr>
            <w:tcW w:w="918" w:type="dxa"/>
          </w:tcPr>
          <w:p w:rsidR="00ED4881" w:rsidRPr="00000D8A" w:rsidRDefault="00ED4881" w:rsidP="00ED4881">
            <w:pPr>
              <w:rPr>
                <w:rFonts w:asciiTheme="minorHAnsi" w:eastAsiaTheme="minorEastAsia" w:hAnsiTheme="minorHAnsi" w:cstheme="minorBidi"/>
                <w:sz w:val="22"/>
                <w:szCs w:val="22"/>
                <w:lang w:bidi="en-US"/>
              </w:rPr>
            </w:pPr>
            <w:r w:rsidRPr="00000D8A">
              <w:rPr>
                <w:rFonts w:asciiTheme="minorHAnsi" w:eastAsiaTheme="minorEastAsia" w:hAnsiTheme="minorHAnsi" w:cstheme="minorBidi"/>
                <w:sz w:val="22"/>
                <w:szCs w:val="22"/>
                <w:lang w:bidi="en-US"/>
              </w:rPr>
              <w:t>Etc.</w:t>
            </w:r>
          </w:p>
        </w:tc>
        <w:tc>
          <w:tcPr>
            <w:tcW w:w="1890" w:type="dxa"/>
          </w:tcPr>
          <w:p w:rsidR="00ED4881" w:rsidRPr="00000D8A" w:rsidRDefault="00ED4881" w:rsidP="00ED4881">
            <w:pPr>
              <w:rPr>
                <w:rFonts w:asciiTheme="minorHAnsi" w:eastAsiaTheme="minorEastAsia" w:hAnsiTheme="minorHAnsi" w:cstheme="minorBidi"/>
                <w:sz w:val="22"/>
                <w:szCs w:val="22"/>
                <w:lang w:bidi="en-US"/>
              </w:rPr>
            </w:pPr>
          </w:p>
        </w:tc>
        <w:tc>
          <w:tcPr>
            <w:tcW w:w="1890" w:type="dxa"/>
          </w:tcPr>
          <w:p w:rsidR="00ED4881" w:rsidRPr="00000D8A" w:rsidRDefault="00ED4881" w:rsidP="00ED4881">
            <w:pPr>
              <w:rPr>
                <w:rFonts w:asciiTheme="minorHAnsi" w:eastAsiaTheme="minorEastAsia" w:hAnsiTheme="minorHAnsi" w:cstheme="minorBidi"/>
                <w:sz w:val="22"/>
                <w:szCs w:val="22"/>
                <w:lang w:bidi="en-US"/>
              </w:rPr>
            </w:pPr>
          </w:p>
        </w:tc>
        <w:tc>
          <w:tcPr>
            <w:tcW w:w="1800" w:type="dxa"/>
          </w:tcPr>
          <w:p w:rsidR="00ED4881" w:rsidRPr="00000D8A" w:rsidRDefault="00ED4881" w:rsidP="00ED4881">
            <w:pPr>
              <w:rPr>
                <w:rFonts w:asciiTheme="minorHAnsi" w:eastAsiaTheme="minorEastAsia" w:hAnsiTheme="minorHAnsi" w:cstheme="minorBidi"/>
                <w:sz w:val="22"/>
                <w:szCs w:val="22"/>
                <w:lang w:bidi="en-US"/>
              </w:rPr>
            </w:pPr>
          </w:p>
        </w:tc>
        <w:tc>
          <w:tcPr>
            <w:tcW w:w="2358" w:type="dxa"/>
          </w:tcPr>
          <w:p w:rsidR="00ED4881" w:rsidRPr="00000D8A" w:rsidRDefault="00ED4881" w:rsidP="00ED4881">
            <w:pPr>
              <w:rPr>
                <w:rFonts w:asciiTheme="minorHAnsi" w:eastAsiaTheme="minorEastAsia" w:hAnsiTheme="minorHAnsi" w:cstheme="minorBidi"/>
                <w:sz w:val="22"/>
                <w:szCs w:val="22"/>
                <w:lang w:bidi="en-US"/>
              </w:rPr>
            </w:pPr>
          </w:p>
        </w:tc>
      </w:tr>
    </w:tbl>
    <w:p w:rsidR="00ED4881" w:rsidRDefault="00ED4881" w:rsidP="00ED4881"/>
    <w:p w:rsidR="00ED4881" w:rsidRDefault="00ED4881" w:rsidP="00ED4881"/>
    <w:p w:rsidR="00537B63" w:rsidRDefault="00537B63">
      <w:pPr>
        <w:rPr>
          <w:rStyle w:val="Heading3Char"/>
        </w:rPr>
      </w:pPr>
      <w:r>
        <w:rPr>
          <w:rStyle w:val="Heading3Char"/>
        </w:rPr>
        <w:br w:type="page"/>
      </w:r>
    </w:p>
    <w:p w:rsidR="00D55883" w:rsidRDefault="00D3664A" w:rsidP="00ED4881">
      <w:pPr>
        <w:rPr>
          <w:rStyle w:val="Heading3Char"/>
        </w:rPr>
      </w:pPr>
      <w:bookmarkStart w:id="97" w:name="_Toc265136564"/>
      <w:r>
        <w:rPr>
          <w:rStyle w:val="Heading3Char"/>
        </w:rPr>
        <w:t xml:space="preserve">Savings </w:t>
      </w:r>
      <w:r w:rsidR="00ED4881" w:rsidRPr="00D3664A">
        <w:rPr>
          <w:rStyle w:val="Heading3Char"/>
        </w:rPr>
        <w:t>Example Graph</w:t>
      </w:r>
      <w:bookmarkEnd w:id="97"/>
    </w:p>
    <w:p w:rsidR="00D55883" w:rsidRDefault="00D55883" w:rsidP="00ED4881">
      <w:pPr>
        <w:rPr>
          <w:rFonts w:asciiTheme="minorHAnsi" w:hAnsiTheme="minorHAnsi"/>
          <w:i/>
          <w:color w:val="800000"/>
          <w:sz w:val="22"/>
        </w:rPr>
      </w:pPr>
    </w:p>
    <w:p w:rsidR="00D3664A" w:rsidRPr="00D3664A" w:rsidRDefault="00D55883" w:rsidP="00ED4881">
      <w:pPr>
        <w:rPr>
          <w:rFonts w:ascii="Arial" w:hAnsi="Arial"/>
          <w:b/>
          <w:bCs/>
          <w:color w:val="294171"/>
        </w:rPr>
      </w:pPr>
      <w:r w:rsidRPr="00D55883">
        <w:rPr>
          <w:rFonts w:asciiTheme="minorHAnsi" w:hAnsiTheme="minorHAnsi"/>
          <w:i/>
          <w:color w:val="800000"/>
          <w:sz w:val="22"/>
        </w:rPr>
        <w:t>Editor</w:t>
      </w:r>
      <w:r w:rsidR="00316259">
        <w:rPr>
          <w:rFonts w:asciiTheme="minorHAnsi" w:hAnsiTheme="minorHAnsi"/>
          <w:i/>
          <w:color w:val="800000"/>
          <w:sz w:val="22"/>
        </w:rPr>
        <w:t>’</w:t>
      </w:r>
      <w:r w:rsidRPr="00D55883">
        <w:rPr>
          <w:rFonts w:asciiTheme="minorHAnsi" w:hAnsiTheme="minorHAnsi"/>
          <w:i/>
          <w:color w:val="800000"/>
          <w:sz w:val="22"/>
        </w:rPr>
        <w:t>s Note: Instructions for generating this chart are on the following page.</w:t>
      </w:r>
      <w:r w:rsidR="00ED4881">
        <w:t xml:space="preserve">  </w:t>
      </w:r>
    </w:p>
    <w:p w:rsidR="00ED4881" w:rsidRDefault="00ED4881" w:rsidP="00ED4881"/>
    <w:p w:rsidR="00ED4881" w:rsidRDefault="00D3664A" w:rsidP="00ED4881">
      <w:r w:rsidRPr="00D3664A">
        <w:rPr>
          <w:noProof/>
        </w:rPr>
        <w:drawing>
          <wp:inline distT="0" distB="0" distL="0" distR="0">
            <wp:extent cx="5430520" cy="3256280"/>
            <wp:effectExtent l="25400" t="25400" r="5080" b="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4881" w:rsidRPr="00E95CC4" w:rsidRDefault="00ED4881" w:rsidP="00ED4881"/>
    <w:p w:rsidR="00D3664A" w:rsidRDefault="00D55883" w:rsidP="00ED4881">
      <w:r w:rsidRPr="00E3445A">
        <w:rPr>
          <w:rFonts w:asciiTheme="minorHAnsi" w:hAnsiTheme="minorHAnsi"/>
          <w:i/>
          <w:color w:val="800000"/>
        </w:rPr>
        <w:br w:type="page"/>
      </w:r>
    </w:p>
    <w:p w:rsidR="00ED4881" w:rsidRPr="00ED4881" w:rsidRDefault="00A34A5E" w:rsidP="00DE4F5C">
      <w:pPr>
        <w:pStyle w:val="Heading1"/>
      </w:pPr>
      <w:bookmarkStart w:id="98" w:name="_Toc95977118"/>
      <w:r>
        <w:rPr>
          <w:noProof/>
        </w:rPr>
        <w:pict>
          <v:shape id="_x0000_s1074" type="#_x0000_t202" style="position:absolute;margin-left:-4.95pt;margin-top:4.75pt;width:436.05pt;height:602.45pt;z-index:251663360" fillcolor="#f2f2f2 [3052]" strokecolor="black [3213]">
            <v:fill o:detectmouseclick="t"/>
            <v:textbox style="mso-next-textbox:#_x0000_s1074" inset=",7.2pt,,7.2pt">
              <w:txbxContent>
                <w:p w:rsidR="002B6BD3" w:rsidRPr="00E3445A" w:rsidRDefault="002B6BD3" w:rsidP="00D55883">
                  <w:pPr>
                    <w:jc w:val="center"/>
                    <w:rPr>
                      <w:rFonts w:asciiTheme="minorHAnsi" w:hAnsiTheme="minorHAnsi"/>
                      <w:i/>
                      <w:color w:val="800000"/>
                    </w:rPr>
                  </w:pPr>
                  <w:r w:rsidRPr="00E3445A">
                    <w:rPr>
                      <w:rFonts w:asciiTheme="minorHAnsi" w:hAnsiTheme="minorHAnsi"/>
                      <w:b/>
                      <w:i/>
                      <w:color w:val="800000"/>
                    </w:rPr>
                    <w:t>Editor’s Note:</w:t>
                  </w:r>
                  <w:r w:rsidRPr="00E3445A">
                    <w:rPr>
                      <w:rFonts w:asciiTheme="minorHAnsi" w:hAnsiTheme="minorHAnsi"/>
                      <w:i/>
                      <w:color w:val="800000"/>
                    </w:rPr>
                    <w:t xml:space="preserve"> </w:t>
                  </w:r>
                  <w:r w:rsidRPr="00E3445A">
                    <w:rPr>
                      <w:rFonts w:asciiTheme="minorHAnsi" w:hAnsiTheme="minorHAnsi"/>
                      <w:b/>
                      <w:i/>
                      <w:color w:val="800000"/>
                    </w:rPr>
                    <w:t>Instructions for Generating and Updating Savings Chart</w:t>
                  </w:r>
                </w:p>
                <w:p w:rsidR="002B6BD3" w:rsidRDefault="002B6BD3" w:rsidP="00B24D95">
                  <w:pPr>
                    <w:rPr>
                      <w:rFonts w:asciiTheme="minorHAnsi" w:hAnsiTheme="minorHAnsi"/>
                      <w:color w:val="800000"/>
                      <w:sz w:val="22"/>
                    </w:rPr>
                  </w:pPr>
                </w:p>
                <w:p w:rsidR="002B6BD3" w:rsidRDefault="002B6BD3" w:rsidP="00B24D95">
                  <w:pPr>
                    <w:rPr>
                      <w:rFonts w:asciiTheme="minorHAnsi" w:hAnsiTheme="minorHAnsi"/>
                      <w:b/>
                      <w:color w:val="800000"/>
                      <w:sz w:val="22"/>
                    </w:rPr>
                  </w:pPr>
                </w:p>
                <w:p w:rsidR="002B6BD3" w:rsidRPr="00DC0DF8" w:rsidRDefault="002B6BD3" w:rsidP="00B24D95">
                  <w:pPr>
                    <w:rPr>
                      <w:rFonts w:asciiTheme="minorHAnsi" w:hAnsiTheme="minorHAnsi"/>
                      <w:b/>
                      <w:color w:val="800000"/>
                      <w:sz w:val="22"/>
                    </w:rPr>
                  </w:pPr>
                  <w:r w:rsidRPr="00DC0DF8">
                    <w:rPr>
                      <w:rFonts w:asciiTheme="minorHAnsi" w:hAnsiTheme="minorHAnsi"/>
                      <w:b/>
                      <w:color w:val="800000"/>
                      <w:sz w:val="22"/>
                    </w:rPr>
                    <w:t>Current Version of Microsoft Office (.docx compatible)</w:t>
                  </w:r>
                </w:p>
                <w:p w:rsidR="002B6BD3" w:rsidRDefault="002B6BD3" w:rsidP="00B24D95">
                  <w:pPr>
                    <w:rPr>
                      <w:rFonts w:asciiTheme="minorHAnsi" w:hAnsiTheme="minorHAnsi"/>
                      <w:b/>
                      <w:sz w:val="22"/>
                    </w:rPr>
                  </w:pPr>
                </w:p>
                <w:p w:rsidR="002B6BD3" w:rsidRPr="00DC0DF8" w:rsidRDefault="002B6BD3" w:rsidP="00B24D95">
                  <w:pPr>
                    <w:rPr>
                      <w:rFonts w:asciiTheme="minorHAnsi" w:hAnsiTheme="minorHAnsi"/>
                      <w:b/>
                      <w:sz w:val="22"/>
                    </w:rPr>
                  </w:pPr>
                  <w:r w:rsidRPr="00DC0DF8">
                    <w:rPr>
                      <w:rFonts w:asciiTheme="minorHAnsi" w:hAnsiTheme="minorHAnsi"/>
                      <w:b/>
                      <w:sz w:val="22"/>
                    </w:rPr>
                    <w:t>Updating the example chart</w:t>
                  </w:r>
                  <w:r>
                    <w:rPr>
                      <w:rFonts w:asciiTheme="minorHAnsi" w:hAnsiTheme="minorHAnsi"/>
                      <w:b/>
                      <w:sz w:val="22"/>
                    </w:rPr>
                    <w:t xml:space="preserve"> included in this document</w:t>
                  </w:r>
                </w:p>
                <w:p w:rsidR="002B6BD3" w:rsidRPr="00DC0DF8" w:rsidRDefault="002B6BD3" w:rsidP="00B24D95">
                  <w:pPr>
                    <w:pStyle w:val="ListParagraph"/>
                    <w:numPr>
                      <w:ilvl w:val="0"/>
                      <w:numId w:val="34"/>
                    </w:numPr>
                    <w:rPr>
                      <w:rFonts w:asciiTheme="minorHAnsi" w:hAnsiTheme="minorHAnsi"/>
                      <w:sz w:val="22"/>
                    </w:rPr>
                  </w:pPr>
                  <w:r w:rsidRPr="00DC0DF8">
                    <w:rPr>
                      <w:rFonts w:asciiTheme="minorHAnsi" w:hAnsiTheme="minorHAnsi"/>
                      <w:sz w:val="22"/>
                    </w:rPr>
                    <w:t>Right Click the chart</w:t>
                  </w:r>
                </w:p>
                <w:p w:rsidR="002B6BD3" w:rsidRPr="00DC0DF8" w:rsidRDefault="002B6BD3" w:rsidP="00B24D95">
                  <w:pPr>
                    <w:pStyle w:val="ListParagraph"/>
                    <w:numPr>
                      <w:ilvl w:val="0"/>
                      <w:numId w:val="34"/>
                    </w:numPr>
                    <w:rPr>
                      <w:rFonts w:asciiTheme="minorHAnsi" w:hAnsiTheme="minorHAnsi"/>
                      <w:sz w:val="22"/>
                    </w:rPr>
                  </w:pPr>
                  <w:r w:rsidRPr="00DC0DF8">
                    <w:rPr>
                      <w:rFonts w:asciiTheme="minorHAnsi" w:hAnsiTheme="minorHAnsi"/>
                      <w:sz w:val="22"/>
                    </w:rPr>
                    <w:t>Select “Enter Data” to open corresponding Excel chart</w:t>
                  </w:r>
                </w:p>
                <w:p w:rsidR="002B6BD3" w:rsidRPr="00DC0DF8" w:rsidRDefault="002B6BD3" w:rsidP="00B24D95">
                  <w:pPr>
                    <w:pStyle w:val="ListParagraph"/>
                    <w:numPr>
                      <w:ilvl w:val="0"/>
                      <w:numId w:val="34"/>
                    </w:numPr>
                    <w:rPr>
                      <w:rFonts w:asciiTheme="minorHAnsi" w:hAnsiTheme="minorHAnsi"/>
                      <w:sz w:val="22"/>
                    </w:rPr>
                  </w:pPr>
                  <w:r w:rsidRPr="00DC0DF8">
                    <w:rPr>
                      <w:rFonts w:asciiTheme="minorHAnsi" w:hAnsiTheme="minorHAnsi"/>
                      <w:sz w:val="22"/>
                    </w:rPr>
                    <w:t>Edit the axes, titles, units of measurement and numerical data as applicable</w:t>
                  </w:r>
                </w:p>
                <w:p w:rsidR="002B6BD3" w:rsidRPr="00DC0DF8" w:rsidRDefault="002B6BD3" w:rsidP="00B24D95">
                  <w:pPr>
                    <w:rPr>
                      <w:rFonts w:asciiTheme="minorHAnsi" w:hAnsiTheme="minorHAnsi"/>
                      <w:b/>
                      <w:sz w:val="22"/>
                    </w:rPr>
                  </w:pPr>
                </w:p>
                <w:p w:rsidR="002B6BD3" w:rsidRPr="00DC0DF8" w:rsidRDefault="002B6BD3" w:rsidP="00B24D95">
                  <w:pPr>
                    <w:rPr>
                      <w:rFonts w:asciiTheme="minorHAnsi" w:hAnsiTheme="minorHAnsi"/>
                      <w:b/>
                      <w:color w:val="802007" w:themeColor="accent5" w:themeTint="E6"/>
                      <w:sz w:val="22"/>
                    </w:rPr>
                  </w:pPr>
                  <w:r w:rsidRPr="00DC0DF8">
                    <w:rPr>
                      <w:rFonts w:asciiTheme="minorHAnsi" w:hAnsiTheme="minorHAnsi"/>
                      <w:b/>
                      <w:color w:val="802007" w:themeColor="accent5" w:themeTint="E6"/>
                      <w:sz w:val="22"/>
                    </w:rPr>
                    <w:t>For older versions of Microsoft Office</w:t>
                  </w:r>
                  <w:r>
                    <w:rPr>
                      <w:rFonts w:asciiTheme="minorHAnsi" w:hAnsiTheme="minorHAnsi"/>
                      <w:b/>
                      <w:color w:val="802007" w:themeColor="accent5" w:themeTint="E6"/>
                      <w:sz w:val="22"/>
                    </w:rPr>
                    <w:t xml:space="preserve"> (.doc compatible)</w:t>
                  </w:r>
                </w:p>
                <w:p w:rsidR="002B6BD3" w:rsidRPr="00DC0DF8" w:rsidRDefault="002B6BD3" w:rsidP="00B24D95">
                  <w:pPr>
                    <w:rPr>
                      <w:rFonts w:asciiTheme="minorHAnsi" w:hAnsiTheme="minorHAnsi"/>
                      <w:b/>
                      <w:sz w:val="22"/>
                    </w:rPr>
                  </w:pPr>
                </w:p>
                <w:p w:rsidR="002B6BD3" w:rsidRPr="00DC0DF8" w:rsidRDefault="002B6BD3" w:rsidP="00B24D95">
                  <w:pPr>
                    <w:rPr>
                      <w:rFonts w:asciiTheme="minorHAnsi" w:hAnsiTheme="minorHAnsi"/>
                      <w:b/>
                      <w:sz w:val="22"/>
                    </w:rPr>
                  </w:pPr>
                  <w:r w:rsidRPr="00DC0DF8">
                    <w:rPr>
                      <w:rFonts w:asciiTheme="minorHAnsi" w:hAnsiTheme="minorHAnsi"/>
                      <w:b/>
                      <w:sz w:val="22"/>
                    </w:rPr>
                    <w:t>Creating Savings Chart in Excel</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rPr>
                    <w:t>Create a blank workbook in Excel</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rPr>
                    <w:t>Add data to be used in graphing the chart. Two columns are typical; one for the x-axis labels, and one for the y-axis data. Note: Do not include column titles (if applicable)</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szCs w:val="22"/>
                    </w:rPr>
                    <w:t>Click and highlight the data to be used in the chart</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szCs w:val="22"/>
                    </w:rPr>
                    <w:t>Click Insert on the toolbar and then click Chart. Alternatively, you can click the Chart Wizard button</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szCs w:val="22"/>
                    </w:rPr>
                    <w:t>A Chart Wizard box will open and will present you with several different styles of charts.</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szCs w:val="22"/>
                    </w:rPr>
                    <w:t>Click and select the chart type and sub-type. Click Next to go to the next page.</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szCs w:val="22"/>
                    </w:rPr>
                    <w:t>Verify the data range and series format (rows or columns). Click Next to go to the next page.</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szCs w:val="22"/>
                    </w:rPr>
                    <w:t>Add chart and axes titles in the form boxes. Click Next to go to the next page.</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szCs w:val="22"/>
                    </w:rPr>
                    <w:t>Select the location for the chart to be displayed: as a new sheet or as an object in an existing sheet.</w:t>
                  </w:r>
                </w:p>
                <w:p w:rsidR="002B6BD3" w:rsidRPr="00DC0DF8" w:rsidRDefault="002B6BD3" w:rsidP="00B24D95">
                  <w:pPr>
                    <w:pStyle w:val="ListParagraph"/>
                    <w:numPr>
                      <w:ilvl w:val="6"/>
                      <w:numId w:val="15"/>
                    </w:numPr>
                    <w:rPr>
                      <w:rFonts w:asciiTheme="minorHAnsi" w:hAnsiTheme="minorHAnsi"/>
                      <w:sz w:val="22"/>
                    </w:rPr>
                  </w:pPr>
                  <w:r w:rsidRPr="00DC0DF8">
                    <w:rPr>
                      <w:rFonts w:asciiTheme="minorHAnsi" w:hAnsiTheme="minorHAnsi"/>
                      <w:sz w:val="22"/>
                      <w:szCs w:val="22"/>
                    </w:rPr>
                    <w:t>Click Finish to view your chart and go back to your Excel workbook.</w:t>
                  </w:r>
                  <w:r w:rsidRPr="00DC0DF8">
                    <w:rPr>
                      <w:rFonts w:asciiTheme="minorHAnsi" w:hAnsiTheme="minorHAnsi"/>
                    </w:rPr>
                    <w:t xml:space="preserve"> </w:t>
                  </w:r>
                </w:p>
                <w:p w:rsidR="002B6BD3" w:rsidRPr="00DC0DF8" w:rsidRDefault="002B6BD3" w:rsidP="00B24D95">
                  <w:pPr>
                    <w:rPr>
                      <w:rFonts w:asciiTheme="minorHAnsi" w:hAnsiTheme="minorHAnsi"/>
                      <w:b/>
                      <w:sz w:val="22"/>
                    </w:rPr>
                  </w:pPr>
                  <w:r w:rsidRPr="00DC0DF8">
                    <w:rPr>
                      <w:rFonts w:asciiTheme="minorHAnsi" w:hAnsiTheme="minorHAnsi"/>
                      <w:b/>
                      <w:sz w:val="22"/>
                    </w:rPr>
                    <w:t>Embedding Savings Chart from Excel into Word</w:t>
                  </w:r>
                </w:p>
                <w:p w:rsidR="002B6BD3" w:rsidRPr="00DC0DF8" w:rsidRDefault="002B6BD3" w:rsidP="00B24D95">
                  <w:pPr>
                    <w:pStyle w:val="ListParagraph"/>
                    <w:numPr>
                      <w:ilvl w:val="0"/>
                      <w:numId w:val="29"/>
                    </w:numPr>
                    <w:rPr>
                      <w:rFonts w:asciiTheme="minorHAnsi" w:hAnsiTheme="minorHAnsi"/>
                      <w:sz w:val="22"/>
                    </w:rPr>
                  </w:pPr>
                  <w:r w:rsidRPr="00DC0DF8">
                    <w:rPr>
                      <w:rFonts w:asciiTheme="minorHAnsi" w:hAnsiTheme="minorHAnsi"/>
                      <w:sz w:val="22"/>
                    </w:rPr>
                    <w:t>Select the chart you want to copy.</w:t>
                  </w:r>
                </w:p>
                <w:p w:rsidR="002B6BD3" w:rsidRPr="00DC0DF8" w:rsidRDefault="002B6BD3" w:rsidP="00B24D95">
                  <w:pPr>
                    <w:pStyle w:val="ListParagraph"/>
                    <w:numPr>
                      <w:ilvl w:val="0"/>
                      <w:numId w:val="29"/>
                    </w:numPr>
                    <w:rPr>
                      <w:rFonts w:asciiTheme="minorHAnsi" w:hAnsiTheme="minorHAnsi"/>
                      <w:sz w:val="22"/>
                    </w:rPr>
                  </w:pPr>
                  <w:r w:rsidRPr="00DC0DF8">
                    <w:rPr>
                      <w:rFonts w:asciiTheme="minorHAnsi" w:hAnsiTheme="minorHAnsi"/>
                      <w:sz w:val="22"/>
                    </w:rPr>
                    <w:t xml:space="preserve">Click </w:t>
                  </w:r>
                  <w:r w:rsidRPr="00DC0DF8">
                    <w:rPr>
                      <w:rFonts w:asciiTheme="minorHAnsi" w:hAnsiTheme="minorHAnsi"/>
                      <w:b/>
                      <w:sz w:val="22"/>
                    </w:rPr>
                    <w:t>Copy</w:t>
                  </w:r>
                  <w:r w:rsidRPr="00DC0DF8">
                    <w:rPr>
                      <w:rFonts w:asciiTheme="minorHAnsi" w:hAnsiTheme="minorHAnsi"/>
                      <w:sz w:val="22"/>
                    </w:rPr>
                    <w:t xml:space="preserve"> (right-click menu or the toolbar).</w:t>
                  </w:r>
                </w:p>
                <w:p w:rsidR="002B6BD3" w:rsidRPr="00DC0DF8" w:rsidRDefault="002B6BD3" w:rsidP="00B24D95">
                  <w:pPr>
                    <w:pStyle w:val="ListParagraph"/>
                    <w:numPr>
                      <w:ilvl w:val="0"/>
                      <w:numId w:val="29"/>
                    </w:numPr>
                    <w:rPr>
                      <w:rFonts w:asciiTheme="minorHAnsi" w:hAnsiTheme="minorHAnsi"/>
                      <w:sz w:val="22"/>
                    </w:rPr>
                  </w:pPr>
                  <w:r w:rsidRPr="00DC0DF8">
                    <w:rPr>
                      <w:rFonts w:asciiTheme="minorHAnsi" w:hAnsiTheme="minorHAnsi"/>
                      <w:sz w:val="22"/>
                    </w:rPr>
                    <w:t>Switch to Microsoft Word.</w:t>
                  </w:r>
                </w:p>
                <w:p w:rsidR="002B6BD3" w:rsidRPr="00DC0DF8" w:rsidRDefault="002B6BD3" w:rsidP="00B24D95">
                  <w:pPr>
                    <w:pStyle w:val="ListParagraph"/>
                    <w:numPr>
                      <w:ilvl w:val="0"/>
                      <w:numId w:val="29"/>
                    </w:numPr>
                    <w:rPr>
                      <w:rFonts w:asciiTheme="minorHAnsi" w:hAnsiTheme="minorHAnsi"/>
                      <w:sz w:val="22"/>
                    </w:rPr>
                  </w:pPr>
                  <w:r w:rsidRPr="00DC0DF8">
                    <w:rPr>
                      <w:rFonts w:asciiTheme="minorHAnsi" w:hAnsiTheme="minorHAnsi"/>
                      <w:sz w:val="22"/>
                    </w:rPr>
                    <w:t>Click in the document where you want to put the Excel chart.</w:t>
                  </w:r>
                </w:p>
                <w:p w:rsidR="002B6BD3" w:rsidRPr="00DC0DF8" w:rsidRDefault="002B6BD3" w:rsidP="00B24D95">
                  <w:pPr>
                    <w:pStyle w:val="ListParagraph"/>
                    <w:numPr>
                      <w:ilvl w:val="0"/>
                      <w:numId w:val="29"/>
                    </w:numPr>
                    <w:rPr>
                      <w:rFonts w:asciiTheme="minorHAnsi" w:hAnsiTheme="minorHAnsi"/>
                      <w:sz w:val="22"/>
                    </w:rPr>
                  </w:pPr>
                  <w:r w:rsidRPr="00DC0DF8">
                    <w:rPr>
                      <w:rFonts w:asciiTheme="minorHAnsi" w:hAnsiTheme="minorHAnsi"/>
                      <w:sz w:val="22"/>
                    </w:rPr>
                    <w:t xml:space="preserve">Click </w:t>
                  </w:r>
                  <w:r w:rsidRPr="00DC0DF8">
                    <w:rPr>
                      <w:rFonts w:asciiTheme="minorHAnsi" w:hAnsiTheme="minorHAnsi"/>
                      <w:b/>
                      <w:sz w:val="22"/>
                    </w:rPr>
                    <w:t>Paste</w:t>
                  </w:r>
                  <w:r w:rsidRPr="00DC0DF8">
                    <w:rPr>
                      <w:rFonts w:asciiTheme="minorHAnsi" w:hAnsiTheme="minorHAnsi"/>
                      <w:sz w:val="22"/>
                    </w:rPr>
                    <w:t xml:space="preserve"> on the Formatting toolbar.</w:t>
                  </w:r>
                </w:p>
                <w:p w:rsidR="002B6BD3" w:rsidRPr="00DC0DF8" w:rsidRDefault="002B6BD3" w:rsidP="00B24D95">
                  <w:pPr>
                    <w:pStyle w:val="ListParagraph"/>
                    <w:numPr>
                      <w:ilvl w:val="0"/>
                      <w:numId w:val="29"/>
                    </w:numPr>
                    <w:rPr>
                      <w:rFonts w:asciiTheme="minorHAnsi" w:hAnsiTheme="minorHAnsi"/>
                      <w:sz w:val="22"/>
                    </w:rPr>
                  </w:pPr>
                  <w:r w:rsidRPr="00DC0DF8">
                    <w:rPr>
                      <w:rFonts w:asciiTheme="minorHAnsi" w:hAnsiTheme="minorHAnsi"/>
                      <w:sz w:val="22"/>
                    </w:rPr>
                    <w:t xml:space="preserve">Click </w:t>
                  </w:r>
                  <w:r w:rsidRPr="00DC0DF8">
                    <w:rPr>
                      <w:rFonts w:asciiTheme="minorHAnsi" w:hAnsiTheme="minorHAnsi"/>
                      <w:b/>
                      <w:sz w:val="22"/>
                    </w:rPr>
                    <w:t>Paste Options</w:t>
                  </w:r>
                  <w:r w:rsidRPr="00DC0DF8">
                    <w:rPr>
                      <w:rFonts w:asciiTheme="minorHAnsi" w:hAnsiTheme="minorHAnsi"/>
                      <w:sz w:val="22"/>
                    </w:rPr>
                    <w:t xml:space="preserve"> next to the chart, and then do one of the following:</w:t>
                  </w:r>
                </w:p>
                <w:p w:rsidR="002B6BD3" w:rsidRPr="00DC0DF8" w:rsidRDefault="002B6BD3" w:rsidP="00B24D95">
                  <w:pPr>
                    <w:pStyle w:val="ListParagraph"/>
                    <w:numPr>
                      <w:ilvl w:val="1"/>
                      <w:numId w:val="29"/>
                    </w:numPr>
                    <w:rPr>
                      <w:rFonts w:asciiTheme="minorHAnsi" w:hAnsiTheme="minorHAnsi"/>
                      <w:sz w:val="22"/>
                    </w:rPr>
                  </w:pPr>
                  <w:r w:rsidRPr="00DC0DF8">
                    <w:rPr>
                      <w:rFonts w:asciiTheme="minorHAnsi" w:hAnsiTheme="minorHAnsi"/>
                      <w:sz w:val="22"/>
                    </w:rPr>
                    <w:t xml:space="preserve">To paste the chart as a chart, so that when you double-click the chart in the Word document you can use Excel to edit it, click </w:t>
                  </w:r>
                  <w:r w:rsidRPr="00DC0DF8">
                    <w:rPr>
                      <w:rFonts w:asciiTheme="minorHAnsi" w:hAnsiTheme="minorHAnsi"/>
                      <w:b/>
                      <w:sz w:val="22"/>
                    </w:rPr>
                    <w:t>Excel Chart</w:t>
                  </w:r>
                  <w:r w:rsidRPr="00DC0DF8">
                    <w:rPr>
                      <w:rFonts w:asciiTheme="minorHAnsi" w:hAnsiTheme="minorHAnsi"/>
                      <w:sz w:val="22"/>
                    </w:rPr>
                    <w:t>.</w:t>
                  </w:r>
                </w:p>
                <w:p w:rsidR="002B6BD3" w:rsidRPr="00DC0DF8" w:rsidRDefault="002B6BD3" w:rsidP="00B24D95">
                  <w:pPr>
                    <w:pStyle w:val="ListParagraph"/>
                    <w:numPr>
                      <w:ilvl w:val="1"/>
                      <w:numId w:val="29"/>
                    </w:numPr>
                    <w:rPr>
                      <w:rFonts w:asciiTheme="minorHAnsi" w:hAnsiTheme="minorHAnsi"/>
                      <w:sz w:val="22"/>
                    </w:rPr>
                  </w:pPr>
                  <w:r w:rsidRPr="00DC0DF8">
                    <w:rPr>
                      <w:rFonts w:asciiTheme="minorHAnsi" w:hAnsiTheme="minorHAnsi"/>
                      <w:sz w:val="22"/>
                    </w:rPr>
                    <w:t xml:space="preserve">To paste a link to the Excel chart, so that the chart in the Word document is updated whenever you change the chart in the original Excel workbook, click </w:t>
                  </w:r>
                  <w:r w:rsidRPr="00DC0DF8">
                    <w:rPr>
                      <w:rFonts w:asciiTheme="minorHAnsi" w:hAnsiTheme="minorHAnsi"/>
                      <w:b/>
                      <w:sz w:val="22"/>
                    </w:rPr>
                    <w:t>Link to Excel Chart</w:t>
                  </w:r>
                  <w:r w:rsidRPr="00DC0DF8">
                    <w:rPr>
                      <w:rFonts w:asciiTheme="minorHAnsi" w:hAnsiTheme="minorHAnsi"/>
                      <w:sz w:val="22"/>
                    </w:rPr>
                    <w:t>.</w:t>
                  </w:r>
                </w:p>
                <w:p w:rsidR="002B6BD3" w:rsidRPr="00DC0DF8" w:rsidRDefault="002B6BD3" w:rsidP="00B24D95">
                  <w:pPr>
                    <w:pStyle w:val="ListParagraph"/>
                    <w:numPr>
                      <w:ilvl w:val="1"/>
                      <w:numId w:val="29"/>
                    </w:numPr>
                    <w:rPr>
                      <w:rFonts w:asciiTheme="minorHAnsi" w:hAnsiTheme="minorHAnsi"/>
                      <w:sz w:val="22"/>
                    </w:rPr>
                  </w:pPr>
                  <w:r w:rsidRPr="00DC0DF8">
                    <w:rPr>
                      <w:rFonts w:asciiTheme="minorHAnsi" w:hAnsiTheme="minorHAnsi"/>
                      <w:sz w:val="22"/>
                    </w:rPr>
                    <w:t xml:space="preserve">To paste a bitmap picture of the chart, click </w:t>
                  </w:r>
                  <w:r w:rsidRPr="00DC0DF8">
                    <w:rPr>
                      <w:rFonts w:asciiTheme="minorHAnsi" w:hAnsiTheme="minorHAnsi"/>
                      <w:b/>
                      <w:sz w:val="22"/>
                    </w:rPr>
                    <w:t>Picture of Chart</w:t>
                  </w:r>
                  <w:r w:rsidRPr="00DC0DF8">
                    <w:rPr>
                      <w:rFonts w:asciiTheme="minorHAnsi" w:hAnsiTheme="minorHAnsi"/>
                      <w:sz w:val="22"/>
                    </w:rPr>
                    <w:t>. Note that this option will result in a static image of the chart and the graphical representation of the</w:t>
                  </w:r>
                  <w:r>
                    <w:rPr>
                      <w:rFonts w:asciiTheme="minorHAnsi" w:hAnsiTheme="minorHAnsi"/>
                      <w:sz w:val="22"/>
                    </w:rPr>
                    <w:t xml:space="preserve"> chart data will not be amendable inside of this document</w:t>
                  </w:r>
                  <w:r w:rsidRPr="00DC0DF8">
                    <w:rPr>
                      <w:rFonts w:asciiTheme="minorHAnsi" w:hAnsiTheme="minorHAnsi"/>
                      <w:sz w:val="22"/>
                    </w:rPr>
                    <w:t>.</w:t>
                  </w:r>
                </w:p>
                <w:p w:rsidR="002B6BD3" w:rsidRDefault="002B6BD3"/>
              </w:txbxContent>
            </v:textbox>
            <w10:wrap type="square"/>
          </v:shape>
        </w:pict>
      </w:r>
      <w:r w:rsidR="00DE4F5C">
        <w:br w:type="page"/>
      </w:r>
      <w:bookmarkStart w:id="99" w:name="_Toc98335187"/>
      <w:bookmarkStart w:id="100" w:name="_Toc265136565"/>
      <w:r w:rsidR="00ED4881" w:rsidRPr="00ED4881">
        <w:t>Weather Conditions</w:t>
      </w:r>
      <w:bookmarkEnd w:id="98"/>
      <w:bookmarkEnd w:id="99"/>
      <w:bookmarkEnd w:id="100"/>
    </w:p>
    <w:p w:rsidR="00ED4881" w:rsidRPr="00ED4881" w:rsidRDefault="00ED4881" w:rsidP="00ED4881"/>
    <w:p w:rsidR="00537B63" w:rsidRPr="00ED4881" w:rsidRDefault="00967E38" w:rsidP="00537B63">
      <w:r>
        <w:t xml:space="preserve">Savings should be normalized for weather, </w:t>
      </w:r>
      <w:r w:rsidR="002860BB">
        <w:t xml:space="preserve">and are </w:t>
      </w:r>
      <w:r>
        <w:t>typically based upon historical and Typical Meteorological Year (TMY) data for the given location</w:t>
      </w:r>
      <w:r w:rsidR="002860BB">
        <w:t xml:space="preserve"> and measured per the M&amp;V Option assigned to each ECM in the contract</w:t>
      </w:r>
      <w:r>
        <w:t xml:space="preserve">.  </w:t>
      </w:r>
      <w:r w:rsidR="00537B63" w:rsidRPr="00ED4881">
        <w:t xml:space="preserve">The Risk, Responsibility and Performance Matrix </w:t>
      </w:r>
      <w:r w:rsidR="002860BB">
        <w:t xml:space="preserve">typically </w:t>
      </w:r>
      <w:r w:rsidR="00537B63">
        <w:t xml:space="preserve">assigns weather risk to the </w:t>
      </w:r>
      <w:r>
        <w:t>Agency</w:t>
      </w:r>
      <w:r w:rsidR="00537B63">
        <w:t>.  True-up is accomplished annually through the M&amp;V process</w:t>
      </w:r>
      <w:r w:rsidR="002860BB">
        <w:t>, though savings are not typically “adjusted” due to weather, but rather must be delivered despite the weather</w:t>
      </w:r>
      <w:r>
        <w:t xml:space="preserve">.  </w:t>
      </w:r>
      <w:r w:rsidR="00537B63">
        <w:t xml:space="preserve">Over-achieved savings from a good weather year may not be carried over or averaged with previous years, and may not be carried over or averaged to the following year(s). </w:t>
      </w:r>
      <w:r w:rsidR="00174EAB">
        <w:t xml:space="preserve">  TMY data or other data used to determine weather normalization may be listed here, below, for reference purposes.</w:t>
      </w:r>
    </w:p>
    <w:p w:rsidR="00ED4881" w:rsidRDefault="00ED4881" w:rsidP="00ED4881"/>
    <w:p w:rsidR="00ED4881" w:rsidRPr="00ED4881" w:rsidRDefault="00DE4F5C" w:rsidP="00DE4F5C">
      <w:pPr>
        <w:pStyle w:val="Heading1"/>
        <w:rPr>
          <w:highlight w:val="yellow"/>
        </w:rPr>
      </w:pPr>
      <w:bookmarkStart w:id="101" w:name="_Toc95977119"/>
      <w:r>
        <w:br w:type="page"/>
      </w:r>
      <w:bookmarkStart w:id="102" w:name="_Toc98335188"/>
      <w:bookmarkStart w:id="103" w:name="_Toc265136566"/>
      <w:r w:rsidR="00ED4881" w:rsidRPr="00ED4881">
        <w:t xml:space="preserve">Measurement and Verification Plan from </w:t>
      </w:r>
      <w:bookmarkEnd w:id="101"/>
      <w:bookmarkEnd w:id="102"/>
      <w:r w:rsidR="00174EAB">
        <w:t>Final Proposal</w:t>
      </w:r>
      <w:bookmarkEnd w:id="103"/>
    </w:p>
    <w:p w:rsidR="00ED4881" w:rsidRPr="00ED4881" w:rsidRDefault="00ED4881" w:rsidP="00ED4881">
      <w:pPr>
        <w:rPr>
          <w:highlight w:val="yellow"/>
        </w:rPr>
      </w:pPr>
    </w:p>
    <w:p w:rsidR="00015D79" w:rsidRPr="00D3664A" w:rsidRDefault="00D3664A" w:rsidP="00015D79">
      <w:pPr>
        <w:rPr>
          <w:i/>
          <w:color w:val="800000"/>
        </w:rPr>
      </w:pPr>
      <w:r>
        <w:rPr>
          <w:i/>
          <w:color w:val="800000"/>
        </w:rPr>
        <w:t>Editor</w:t>
      </w:r>
      <w:r w:rsidR="002B6BD3">
        <w:rPr>
          <w:i/>
          <w:color w:val="800000"/>
        </w:rPr>
        <w:t>’</w:t>
      </w:r>
      <w:r>
        <w:rPr>
          <w:i/>
          <w:color w:val="800000"/>
        </w:rPr>
        <w:t xml:space="preserve">s </w:t>
      </w:r>
      <w:r w:rsidR="00015D79" w:rsidRPr="00D3664A">
        <w:rPr>
          <w:i/>
          <w:color w:val="800000"/>
        </w:rPr>
        <w:t xml:space="preserve">Note: Insert the Original Plan in </w:t>
      </w:r>
      <w:r w:rsidR="00A604BB">
        <w:rPr>
          <w:i/>
          <w:color w:val="800000"/>
        </w:rPr>
        <w:t>Appendix K</w:t>
      </w:r>
      <w:r w:rsidR="00015D79" w:rsidRPr="00D3664A">
        <w:rPr>
          <w:i/>
          <w:color w:val="800000"/>
        </w:rPr>
        <w:t>.  It is best if the current year M&amp;V report is also kept in this document appendix, following the M&amp;V plan.  Each year, the new annual report should be added and the last years’ report filed in the designated location so it can be easily and quickly retrieved as required.</w:t>
      </w:r>
    </w:p>
    <w:p w:rsidR="00015D79" w:rsidRDefault="00015D79" w:rsidP="00015D79"/>
    <w:p w:rsidR="00015D79" w:rsidRDefault="00015D79" w:rsidP="00015D79">
      <w:r>
        <w:t>The Measurement and Verification Plan and the subsequent annual M&amp;V reports describe the methodology for savings verification and present the justification da</w:t>
      </w:r>
      <w:r w:rsidR="001812AC">
        <w:t>ta for the assessments.  The M&amp;</w:t>
      </w:r>
      <w:r>
        <w:t xml:space="preserve">V plan should always stay with this document, along with the latest or current year M&amp;V Report.  All </w:t>
      </w:r>
      <w:r w:rsidR="00A13421">
        <w:t xml:space="preserve">past </w:t>
      </w:r>
      <w:r w:rsidR="002624DB">
        <w:t>annual M&amp;V reports shall</w:t>
      </w:r>
      <w:r>
        <w:t xml:space="preserve"> be kept available for </w:t>
      </w:r>
      <w:r w:rsidR="001812AC">
        <w:t>the</w:t>
      </w:r>
      <w:r>
        <w:t xml:space="preserve"> life of the contra</w:t>
      </w:r>
      <w:r w:rsidR="002624DB">
        <w:t xml:space="preserve">ct, with the </w:t>
      </w:r>
      <w:r>
        <w:t>location of the</w:t>
      </w:r>
      <w:r w:rsidR="002624DB">
        <w:t>se</w:t>
      </w:r>
      <w:r>
        <w:t xml:space="preserve"> older reports noted </w:t>
      </w:r>
      <w:r w:rsidR="00E23967">
        <w:t xml:space="preserve">in </w:t>
      </w:r>
      <w:r w:rsidR="00660F51">
        <w:t>the “Documentation Matrix” section of this plan</w:t>
      </w:r>
      <w:r w:rsidR="009C393E">
        <w:t>.</w:t>
      </w:r>
    </w:p>
    <w:p w:rsidR="00015D79" w:rsidRDefault="00015D79" w:rsidP="00015D79"/>
    <w:p w:rsidR="00015D79" w:rsidRDefault="00015D79" w:rsidP="00015D79">
      <w:r>
        <w:t>A summary of the M&amp;V methodology for each ECM is contained in the following table.</w:t>
      </w:r>
    </w:p>
    <w:p w:rsidR="00015D79" w:rsidRDefault="00015D79" w:rsidP="00015D79"/>
    <w:p w:rsidR="00015D79" w:rsidRPr="001812AC" w:rsidRDefault="00015D79" w:rsidP="00015D79">
      <w:pPr>
        <w:rPr>
          <w:b/>
          <w:color w:val="6283C6" w:themeColor="accent1" w:themeTint="99"/>
        </w:rPr>
      </w:pPr>
      <w:r w:rsidRPr="001812AC">
        <w:rPr>
          <w:b/>
          <w:color w:val="6283C6" w:themeColor="accent1" w:themeTint="99"/>
        </w:rPr>
        <w:t>M&amp;V methodology by ECM</w:t>
      </w:r>
    </w:p>
    <w:tbl>
      <w:tblPr>
        <w:tblStyle w:val="TableGrid"/>
        <w:tblW w:w="0" w:type="auto"/>
        <w:tblLook w:val="04A0"/>
      </w:tblPr>
      <w:tblGrid>
        <w:gridCol w:w="1458"/>
        <w:gridCol w:w="1620"/>
        <w:gridCol w:w="2880"/>
        <w:gridCol w:w="2898"/>
      </w:tblGrid>
      <w:tr w:rsidR="00A9009F" w:rsidRPr="008F5623">
        <w:tc>
          <w:tcPr>
            <w:tcW w:w="1458" w:type="dxa"/>
          </w:tcPr>
          <w:p w:rsidR="00A9009F" w:rsidRPr="008F5623" w:rsidRDefault="00A9009F" w:rsidP="00ED4881">
            <w:pPr>
              <w:rPr>
                <w:rFonts w:eastAsiaTheme="minorEastAsia"/>
                <w:b/>
              </w:rPr>
            </w:pPr>
            <w:r>
              <w:rPr>
                <w:b/>
              </w:rPr>
              <w:t>ECM Number</w:t>
            </w:r>
          </w:p>
        </w:tc>
        <w:tc>
          <w:tcPr>
            <w:tcW w:w="1620" w:type="dxa"/>
          </w:tcPr>
          <w:p w:rsidR="00A9009F" w:rsidRDefault="00A9009F" w:rsidP="00ED4881">
            <w:pPr>
              <w:rPr>
                <w:b/>
              </w:rPr>
            </w:pPr>
            <w:r>
              <w:rPr>
                <w:b/>
              </w:rPr>
              <w:t>ECM Title</w:t>
            </w:r>
          </w:p>
        </w:tc>
        <w:tc>
          <w:tcPr>
            <w:tcW w:w="2880" w:type="dxa"/>
          </w:tcPr>
          <w:p w:rsidR="00A9009F" w:rsidRPr="008F5623" w:rsidRDefault="002624DB" w:rsidP="00ED4881">
            <w:pPr>
              <w:rPr>
                <w:rFonts w:eastAsiaTheme="minorEastAsia"/>
                <w:b/>
              </w:rPr>
            </w:pPr>
            <w:r>
              <w:rPr>
                <w:b/>
              </w:rPr>
              <w:t>DOE/FEMP M&amp;V G</w:t>
            </w:r>
            <w:r w:rsidR="00E23967">
              <w:rPr>
                <w:b/>
              </w:rPr>
              <w:t>uideline Protocol Method</w:t>
            </w:r>
          </w:p>
        </w:tc>
        <w:tc>
          <w:tcPr>
            <w:tcW w:w="2898" w:type="dxa"/>
          </w:tcPr>
          <w:p w:rsidR="00A13421" w:rsidRDefault="00A13421" w:rsidP="00A13421">
            <w:pPr>
              <w:rPr>
                <w:b/>
              </w:rPr>
            </w:pPr>
            <w:r>
              <w:rPr>
                <w:b/>
              </w:rPr>
              <w:t>ASHR</w:t>
            </w:r>
            <w:r w:rsidR="00E23967">
              <w:rPr>
                <w:b/>
              </w:rPr>
              <w:t>A</w:t>
            </w:r>
            <w:r w:rsidR="00D603AA">
              <w:rPr>
                <w:b/>
              </w:rPr>
              <w:t>E Expected Equipment Life Cycle</w:t>
            </w:r>
            <w:r>
              <w:rPr>
                <w:b/>
              </w:rPr>
              <w:t xml:space="preserve"> </w:t>
            </w:r>
          </w:p>
          <w:p w:rsidR="00A9009F" w:rsidRPr="008F5623" w:rsidRDefault="00A13421" w:rsidP="00A13421">
            <w:pPr>
              <w:rPr>
                <w:rFonts w:eastAsiaTheme="minorEastAsia"/>
                <w:b/>
              </w:rPr>
            </w:pPr>
            <w:r>
              <w:rPr>
                <w:b/>
              </w:rPr>
              <w:t>(years)</w:t>
            </w:r>
          </w:p>
        </w:tc>
      </w:tr>
      <w:tr w:rsidR="00A9009F">
        <w:tc>
          <w:tcPr>
            <w:tcW w:w="1458" w:type="dxa"/>
          </w:tcPr>
          <w:p w:rsidR="00A9009F" w:rsidRDefault="00A9009F" w:rsidP="00ED4881"/>
        </w:tc>
        <w:tc>
          <w:tcPr>
            <w:tcW w:w="1620" w:type="dxa"/>
          </w:tcPr>
          <w:p w:rsidR="00A9009F" w:rsidRDefault="00A9009F" w:rsidP="00ED4881"/>
        </w:tc>
        <w:tc>
          <w:tcPr>
            <w:tcW w:w="2880" w:type="dxa"/>
          </w:tcPr>
          <w:p w:rsidR="00A9009F" w:rsidRDefault="00A9009F" w:rsidP="00ED4881"/>
        </w:tc>
        <w:tc>
          <w:tcPr>
            <w:tcW w:w="2898" w:type="dxa"/>
          </w:tcPr>
          <w:p w:rsidR="00A9009F" w:rsidRDefault="00A9009F" w:rsidP="00ED4881"/>
        </w:tc>
      </w:tr>
      <w:tr w:rsidR="00A9009F">
        <w:tc>
          <w:tcPr>
            <w:tcW w:w="1458" w:type="dxa"/>
          </w:tcPr>
          <w:p w:rsidR="00A9009F" w:rsidRDefault="00A9009F" w:rsidP="00ED4881"/>
        </w:tc>
        <w:tc>
          <w:tcPr>
            <w:tcW w:w="1620" w:type="dxa"/>
          </w:tcPr>
          <w:p w:rsidR="00A9009F" w:rsidRDefault="00A9009F" w:rsidP="00ED4881"/>
        </w:tc>
        <w:tc>
          <w:tcPr>
            <w:tcW w:w="2880" w:type="dxa"/>
          </w:tcPr>
          <w:p w:rsidR="00A9009F" w:rsidRDefault="00A9009F" w:rsidP="00ED4881"/>
        </w:tc>
        <w:tc>
          <w:tcPr>
            <w:tcW w:w="2898" w:type="dxa"/>
          </w:tcPr>
          <w:p w:rsidR="00A9009F" w:rsidRDefault="00A9009F" w:rsidP="00ED4881"/>
        </w:tc>
      </w:tr>
      <w:tr w:rsidR="00A9009F">
        <w:tc>
          <w:tcPr>
            <w:tcW w:w="1458" w:type="dxa"/>
          </w:tcPr>
          <w:p w:rsidR="00A9009F" w:rsidRDefault="00A9009F" w:rsidP="00ED4881"/>
        </w:tc>
        <w:tc>
          <w:tcPr>
            <w:tcW w:w="1620" w:type="dxa"/>
          </w:tcPr>
          <w:p w:rsidR="00A9009F" w:rsidRDefault="00A9009F" w:rsidP="00ED4881"/>
        </w:tc>
        <w:tc>
          <w:tcPr>
            <w:tcW w:w="2880" w:type="dxa"/>
          </w:tcPr>
          <w:p w:rsidR="00A9009F" w:rsidRDefault="00A9009F" w:rsidP="00ED4881"/>
        </w:tc>
        <w:tc>
          <w:tcPr>
            <w:tcW w:w="2898" w:type="dxa"/>
          </w:tcPr>
          <w:p w:rsidR="00A9009F" w:rsidRDefault="00A9009F" w:rsidP="00ED4881"/>
        </w:tc>
      </w:tr>
      <w:tr w:rsidR="00A9009F">
        <w:tc>
          <w:tcPr>
            <w:tcW w:w="1458" w:type="dxa"/>
          </w:tcPr>
          <w:p w:rsidR="00A9009F" w:rsidRDefault="00A9009F" w:rsidP="00ED4881"/>
        </w:tc>
        <w:tc>
          <w:tcPr>
            <w:tcW w:w="1620" w:type="dxa"/>
          </w:tcPr>
          <w:p w:rsidR="00A9009F" w:rsidRDefault="00A9009F" w:rsidP="00ED4881"/>
        </w:tc>
        <w:tc>
          <w:tcPr>
            <w:tcW w:w="2880" w:type="dxa"/>
          </w:tcPr>
          <w:p w:rsidR="00A9009F" w:rsidRDefault="00A9009F" w:rsidP="00ED4881"/>
        </w:tc>
        <w:tc>
          <w:tcPr>
            <w:tcW w:w="2898" w:type="dxa"/>
          </w:tcPr>
          <w:p w:rsidR="00A9009F" w:rsidRDefault="00A9009F" w:rsidP="00ED4881"/>
        </w:tc>
      </w:tr>
    </w:tbl>
    <w:p w:rsidR="00B81F72" w:rsidRDefault="00B81F72" w:rsidP="00015D79">
      <w:pPr>
        <w:autoSpaceDE w:val="0"/>
        <w:autoSpaceDN w:val="0"/>
        <w:adjustRightInd w:val="0"/>
      </w:pPr>
    </w:p>
    <w:p w:rsidR="002053DE" w:rsidRDefault="00466776" w:rsidP="00015D79">
      <w:pPr>
        <w:autoSpaceDE w:val="0"/>
        <w:autoSpaceDN w:val="0"/>
        <w:adjustRightInd w:val="0"/>
      </w:pPr>
      <w:r>
        <w:t>While it</w:t>
      </w:r>
      <w:r w:rsidR="00E23967">
        <w:t xml:space="preserve"> is not specifically a function of M&amp;V, the equipment expected life data has been added to the above table to assist the COTR in an</w:t>
      </w:r>
      <w:r w:rsidR="00D603AA">
        <w:t>ti</w:t>
      </w:r>
      <w:r w:rsidR="00E23967">
        <w:t>cipating R&amp;R activities.  The expected life will pertain to the major pieces of equipment installed by the ECM.</w:t>
      </w:r>
    </w:p>
    <w:p w:rsidR="00B81F72" w:rsidRDefault="00B81F72">
      <w:pPr>
        <w:rPr>
          <w:rFonts w:ascii="Arial" w:hAnsi="Arial"/>
          <w:b/>
          <w:bCs/>
          <w:color w:val="294171"/>
          <w:sz w:val="26"/>
          <w:szCs w:val="26"/>
        </w:rPr>
      </w:pPr>
      <w:r>
        <w:br w:type="page"/>
      </w:r>
    </w:p>
    <w:p w:rsidR="00015D79" w:rsidRDefault="00015D79" w:rsidP="002F7953">
      <w:pPr>
        <w:pStyle w:val="Heading2"/>
      </w:pPr>
      <w:bookmarkStart w:id="104" w:name="_Toc265136567"/>
      <w:r>
        <w:t>M&amp;V Document Storage Location</w:t>
      </w:r>
      <w:bookmarkEnd w:id="104"/>
    </w:p>
    <w:p w:rsidR="00015D79" w:rsidRDefault="00015D79" w:rsidP="00015D79"/>
    <w:p w:rsidR="00174EAB" w:rsidRPr="00174EAB" w:rsidRDefault="00174EAB" w:rsidP="00015D79">
      <w:pPr>
        <w:rPr>
          <w:i/>
        </w:rPr>
      </w:pPr>
      <w:r w:rsidRPr="00174EAB">
        <w:rPr>
          <w:i/>
        </w:rPr>
        <w:t>The M&amp;V Plan and the Annual M&amp;V Reports may be inserted here.</w:t>
      </w:r>
    </w:p>
    <w:p w:rsidR="00174EAB" w:rsidRDefault="00174EAB" w:rsidP="00015D79"/>
    <w:p w:rsidR="00174EAB" w:rsidRDefault="00174EAB" w:rsidP="00015D79"/>
    <w:p w:rsidR="00015D79" w:rsidRDefault="00174EAB" w:rsidP="00015D79">
      <w:r>
        <w:t>If the agency/site prefers to file the M&amp;V documents, t</w:t>
      </w:r>
      <w:r w:rsidR="00015D79">
        <w:t xml:space="preserve">he filing location of all M&amp;V documents </w:t>
      </w:r>
      <w:r>
        <w:t xml:space="preserve">should be kept in an easily accessible location. </w:t>
      </w:r>
      <w:r w:rsidR="00501B5D">
        <w:t>Locations</w:t>
      </w:r>
      <w:r>
        <w:t xml:space="preserve"> of the documents are listed</w:t>
      </w:r>
      <w:r w:rsidR="00015D79">
        <w:t xml:space="preserve"> below</w:t>
      </w:r>
      <w:r>
        <w:t>:</w:t>
      </w:r>
    </w:p>
    <w:p w:rsidR="00015D79" w:rsidRDefault="00015D79" w:rsidP="00015D79"/>
    <w:p w:rsidR="00015D79" w:rsidRPr="00ED4881" w:rsidRDefault="00015D79" w:rsidP="00015D79"/>
    <w:tbl>
      <w:tblPr>
        <w:tblStyle w:val="TableGrid"/>
        <w:tblW w:w="5000" w:type="pct"/>
        <w:tblBorders>
          <w:top w:val="single" w:sz="2" w:space="0" w:color="314366" w:themeColor="accent2" w:themeShade="80"/>
          <w:left w:val="single" w:sz="2" w:space="0" w:color="314366" w:themeColor="accent2" w:themeShade="80"/>
          <w:bottom w:val="single" w:sz="2" w:space="0" w:color="314366" w:themeColor="accent2" w:themeShade="80"/>
          <w:right w:val="single" w:sz="2" w:space="0" w:color="314366" w:themeColor="accent2" w:themeShade="80"/>
          <w:insideH w:val="single" w:sz="2" w:space="0" w:color="314366" w:themeColor="accent2" w:themeShade="80"/>
          <w:insideV w:val="single" w:sz="2" w:space="0" w:color="314366" w:themeColor="accent2" w:themeShade="80"/>
        </w:tblBorders>
        <w:tblLook w:val="00BF"/>
      </w:tblPr>
      <w:tblGrid>
        <w:gridCol w:w="5149"/>
        <w:gridCol w:w="2159"/>
        <w:gridCol w:w="1548"/>
      </w:tblGrid>
      <w:tr w:rsidR="00015D79" w:rsidRPr="00ED4881">
        <w:trPr>
          <w:trHeight w:val="391"/>
        </w:trPr>
        <w:tc>
          <w:tcPr>
            <w:tcW w:w="2907" w:type="pct"/>
            <w:shd w:val="clear" w:color="auto" w:fill="auto"/>
            <w:vAlign w:val="center"/>
          </w:tcPr>
          <w:p w:rsidR="00015D79" w:rsidRPr="00ED4881" w:rsidRDefault="00015D79" w:rsidP="00D63C78">
            <w:pPr>
              <w:pStyle w:val="Heading3"/>
              <w:outlineLvl w:val="2"/>
            </w:pPr>
            <w:bookmarkStart w:id="105" w:name="_Toc95977120"/>
            <w:bookmarkStart w:id="106" w:name="_Toc96151721"/>
            <w:bookmarkStart w:id="107" w:name="_Toc265136568"/>
            <w:r w:rsidRPr="00ED4881">
              <w:t xml:space="preserve">M&amp;V Plan from the </w:t>
            </w:r>
            <w:bookmarkEnd w:id="105"/>
            <w:bookmarkEnd w:id="106"/>
            <w:r w:rsidRPr="00ED4881">
              <w:t>IGA</w:t>
            </w:r>
            <w:r>
              <w:t>/Final Proposal</w:t>
            </w:r>
            <w:bookmarkEnd w:id="107"/>
          </w:p>
        </w:tc>
        <w:tc>
          <w:tcPr>
            <w:tcW w:w="1219" w:type="pct"/>
            <w:shd w:val="clear" w:color="auto" w:fill="auto"/>
            <w:vAlign w:val="bottom"/>
          </w:tcPr>
          <w:p w:rsidR="00015D79" w:rsidRPr="00ED4881" w:rsidRDefault="00015D79" w:rsidP="002F7953">
            <w:r w:rsidRPr="00ED4881">
              <w:t>Storage Location</w:t>
            </w:r>
            <w:r w:rsidR="00044889">
              <w:rPr>
                <w:rStyle w:val="FootnoteReference"/>
              </w:rPr>
              <w:footnoteReference w:customMarkFollows="1" w:id="1"/>
              <w:t>*</w:t>
            </w:r>
          </w:p>
        </w:tc>
        <w:tc>
          <w:tcPr>
            <w:tcW w:w="874" w:type="pct"/>
            <w:shd w:val="clear" w:color="auto" w:fill="auto"/>
            <w:vAlign w:val="bottom"/>
          </w:tcPr>
          <w:p w:rsidR="00015D79" w:rsidRPr="00ED4881" w:rsidRDefault="00015D79" w:rsidP="002F7953">
            <w:r w:rsidRPr="00ED4881">
              <w:t>Responsible Party</w:t>
            </w:r>
          </w:p>
        </w:tc>
      </w:tr>
      <w:tr w:rsidR="00015D79" w:rsidRPr="00ED4881">
        <w:trPr>
          <w:trHeight w:val="391"/>
        </w:trPr>
        <w:tc>
          <w:tcPr>
            <w:tcW w:w="2907" w:type="pct"/>
            <w:shd w:val="clear" w:color="auto" w:fill="auto"/>
          </w:tcPr>
          <w:p w:rsidR="00015D79" w:rsidRPr="00ED4881" w:rsidRDefault="00015D79" w:rsidP="00ED4881">
            <w:r w:rsidRPr="00044889">
              <w:t>Title</w:t>
            </w:r>
          </w:p>
        </w:tc>
        <w:tc>
          <w:tcPr>
            <w:tcW w:w="1219" w:type="pct"/>
            <w:shd w:val="clear" w:color="auto" w:fill="auto"/>
          </w:tcPr>
          <w:p w:rsidR="00015D79" w:rsidRPr="007B68FA" w:rsidRDefault="00015D79" w:rsidP="00ED4881">
            <w:pPr>
              <w:rPr>
                <w:i/>
                <w:color w:val="802007" w:themeColor="accent5" w:themeTint="E6"/>
                <w:sz w:val="20"/>
              </w:rPr>
            </w:pPr>
          </w:p>
        </w:tc>
        <w:tc>
          <w:tcPr>
            <w:tcW w:w="874" w:type="pct"/>
            <w:shd w:val="clear" w:color="auto" w:fill="auto"/>
          </w:tcPr>
          <w:p w:rsidR="00015D79" w:rsidRPr="00ED4881" w:rsidRDefault="00015D79" w:rsidP="00ED4881"/>
        </w:tc>
      </w:tr>
    </w:tbl>
    <w:p w:rsidR="00015D79" w:rsidRDefault="00015D79" w:rsidP="00015D79"/>
    <w:p w:rsidR="00015D79" w:rsidRDefault="00015D79" w:rsidP="00015D79"/>
    <w:p w:rsidR="00015D79" w:rsidRDefault="00015D79" w:rsidP="00015D79"/>
    <w:tbl>
      <w:tblPr>
        <w:tblStyle w:val="TableGrid"/>
        <w:tblW w:w="5000" w:type="pct"/>
        <w:tblBorders>
          <w:top w:val="single" w:sz="2" w:space="0" w:color="314366" w:themeColor="accent2" w:themeShade="80"/>
          <w:left w:val="single" w:sz="2" w:space="0" w:color="314366" w:themeColor="accent2" w:themeShade="80"/>
          <w:bottom w:val="single" w:sz="2" w:space="0" w:color="314366" w:themeColor="accent2" w:themeShade="80"/>
          <w:right w:val="single" w:sz="2" w:space="0" w:color="314366" w:themeColor="accent2" w:themeShade="80"/>
          <w:insideH w:val="single" w:sz="2" w:space="0" w:color="314366" w:themeColor="accent2" w:themeShade="80"/>
          <w:insideV w:val="single" w:sz="2" w:space="0" w:color="314366" w:themeColor="accent2" w:themeShade="80"/>
        </w:tblBorders>
        <w:tblLook w:val="00BF"/>
      </w:tblPr>
      <w:tblGrid>
        <w:gridCol w:w="4518"/>
        <w:gridCol w:w="645"/>
        <w:gridCol w:w="2145"/>
        <w:gridCol w:w="1548"/>
      </w:tblGrid>
      <w:tr w:rsidR="002F7953" w:rsidRPr="00ED4881">
        <w:trPr>
          <w:trHeight w:val="517"/>
        </w:trPr>
        <w:tc>
          <w:tcPr>
            <w:tcW w:w="2551" w:type="pct"/>
            <w:shd w:val="clear" w:color="auto" w:fill="auto"/>
            <w:vAlign w:val="center"/>
          </w:tcPr>
          <w:p w:rsidR="002F7953" w:rsidRPr="00ED4881" w:rsidRDefault="002E2943" w:rsidP="002F7953">
            <w:pPr>
              <w:pStyle w:val="Heading3"/>
              <w:outlineLvl w:val="2"/>
            </w:pPr>
            <w:bookmarkStart w:id="108" w:name="_Toc265136569"/>
            <w:r>
              <w:t>M&amp;V Annual Report</w:t>
            </w:r>
            <w:r w:rsidR="002F7953">
              <w:t xml:space="preserve"> from the ESCO</w:t>
            </w:r>
            <w:bookmarkEnd w:id="108"/>
            <w:r w:rsidR="002F7953" w:rsidRPr="00ED4881">
              <w:t xml:space="preserve"> </w:t>
            </w:r>
          </w:p>
        </w:tc>
        <w:tc>
          <w:tcPr>
            <w:tcW w:w="364" w:type="pct"/>
            <w:shd w:val="clear" w:color="auto" w:fill="auto"/>
            <w:vAlign w:val="bottom"/>
          </w:tcPr>
          <w:p w:rsidR="002F7953" w:rsidRPr="00ED4881" w:rsidRDefault="002F7953" w:rsidP="002F7953">
            <w:r>
              <w:t>Year</w:t>
            </w:r>
          </w:p>
        </w:tc>
        <w:tc>
          <w:tcPr>
            <w:tcW w:w="1211" w:type="pct"/>
            <w:shd w:val="clear" w:color="auto" w:fill="auto"/>
            <w:vAlign w:val="bottom"/>
          </w:tcPr>
          <w:p w:rsidR="002F7953" w:rsidRPr="00ED4881" w:rsidRDefault="002F7953" w:rsidP="002F7953">
            <w:r w:rsidRPr="00ED4881">
              <w:t>Storage Location</w:t>
            </w:r>
            <w:r w:rsidR="00044889">
              <w:rPr>
                <w:rStyle w:val="FootnoteReference"/>
              </w:rPr>
              <w:footnoteReference w:customMarkFollows="1" w:id="2"/>
              <w:t>**</w:t>
            </w:r>
          </w:p>
        </w:tc>
        <w:tc>
          <w:tcPr>
            <w:tcW w:w="874" w:type="pct"/>
            <w:shd w:val="clear" w:color="auto" w:fill="auto"/>
            <w:vAlign w:val="bottom"/>
          </w:tcPr>
          <w:p w:rsidR="002F7953" w:rsidRPr="00ED4881" w:rsidRDefault="002F7953" w:rsidP="002F7953">
            <w:r w:rsidRPr="00ED4881">
              <w:t>Responsible Party</w:t>
            </w:r>
          </w:p>
        </w:tc>
      </w:tr>
      <w:tr w:rsidR="002F7953" w:rsidRPr="00ED4881">
        <w:trPr>
          <w:trHeight w:val="373"/>
        </w:trPr>
        <w:tc>
          <w:tcPr>
            <w:tcW w:w="2551" w:type="pct"/>
            <w:shd w:val="clear" w:color="auto" w:fill="auto"/>
          </w:tcPr>
          <w:p w:rsidR="002F7953" w:rsidRPr="00044889" w:rsidRDefault="002F7953" w:rsidP="00D63C78">
            <w:r w:rsidRPr="00044889">
              <w:t>Title</w:t>
            </w:r>
          </w:p>
        </w:tc>
        <w:tc>
          <w:tcPr>
            <w:tcW w:w="364" w:type="pct"/>
            <w:shd w:val="clear" w:color="auto" w:fill="auto"/>
          </w:tcPr>
          <w:p w:rsidR="002F7953" w:rsidRPr="00ED4881" w:rsidRDefault="002F7953" w:rsidP="00D63C78"/>
        </w:tc>
        <w:tc>
          <w:tcPr>
            <w:tcW w:w="1211" w:type="pct"/>
            <w:shd w:val="clear" w:color="auto" w:fill="auto"/>
          </w:tcPr>
          <w:p w:rsidR="002F7953" w:rsidRPr="007B68FA" w:rsidRDefault="002F7953" w:rsidP="00D63C78">
            <w:pPr>
              <w:rPr>
                <w:i/>
                <w:color w:val="802007" w:themeColor="accent5" w:themeTint="E6"/>
                <w:sz w:val="20"/>
              </w:rPr>
            </w:pPr>
          </w:p>
        </w:tc>
        <w:tc>
          <w:tcPr>
            <w:tcW w:w="874" w:type="pct"/>
            <w:shd w:val="clear" w:color="auto" w:fill="auto"/>
          </w:tcPr>
          <w:p w:rsidR="002F7953" w:rsidRPr="00ED4881" w:rsidRDefault="002F7953" w:rsidP="00D63C78"/>
        </w:tc>
      </w:tr>
      <w:tr w:rsidR="002F7953" w:rsidRPr="00ED4881">
        <w:trPr>
          <w:trHeight w:val="373"/>
        </w:trPr>
        <w:tc>
          <w:tcPr>
            <w:tcW w:w="2551" w:type="pct"/>
            <w:shd w:val="clear" w:color="auto" w:fill="auto"/>
          </w:tcPr>
          <w:p w:rsidR="002F7953" w:rsidRPr="00044889" w:rsidRDefault="002F7953" w:rsidP="00D63C78">
            <w:r w:rsidRPr="00044889">
              <w:t>Title</w:t>
            </w:r>
          </w:p>
        </w:tc>
        <w:tc>
          <w:tcPr>
            <w:tcW w:w="364" w:type="pct"/>
            <w:shd w:val="clear" w:color="auto" w:fill="auto"/>
          </w:tcPr>
          <w:p w:rsidR="002F7953" w:rsidRPr="00ED4881" w:rsidRDefault="002F7953" w:rsidP="00D63C78"/>
        </w:tc>
        <w:tc>
          <w:tcPr>
            <w:tcW w:w="1211" w:type="pct"/>
            <w:shd w:val="clear" w:color="auto" w:fill="auto"/>
          </w:tcPr>
          <w:p w:rsidR="002F7953" w:rsidRPr="00ED4881" w:rsidRDefault="002F7953" w:rsidP="00D63C78"/>
        </w:tc>
        <w:tc>
          <w:tcPr>
            <w:tcW w:w="874" w:type="pct"/>
            <w:shd w:val="clear" w:color="auto" w:fill="auto"/>
          </w:tcPr>
          <w:p w:rsidR="002F7953" w:rsidRPr="00ED4881" w:rsidRDefault="002F7953" w:rsidP="00D63C78"/>
        </w:tc>
      </w:tr>
      <w:tr w:rsidR="002F7953" w:rsidRPr="00ED4881">
        <w:trPr>
          <w:trHeight w:val="373"/>
        </w:trPr>
        <w:tc>
          <w:tcPr>
            <w:tcW w:w="2551" w:type="pct"/>
            <w:shd w:val="clear" w:color="auto" w:fill="auto"/>
          </w:tcPr>
          <w:p w:rsidR="002F7953" w:rsidRPr="00044889" w:rsidRDefault="002F7953" w:rsidP="00D63C78">
            <w:r w:rsidRPr="00044889">
              <w:t>Title</w:t>
            </w:r>
          </w:p>
        </w:tc>
        <w:tc>
          <w:tcPr>
            <w:tcW w:w="364" w:type="pct"/>
            <w:shd w:val="clear" w:color="auto" w:fill="auto"/>
          </w:tcPr>
          <w:p w:rsidR="002F7953" w:rsidRPr="00ED4881" w:rsidRDefault="002F7953" w:rsidP="00D63C78"/>
        </w:tc>
        <w:tc>
          <w:tcPr>
            <w:tcW w:w="1211" w:type="pct"/>
            <w:shd w:val="clear" w:color="auto" w:fill="auto"/>
          </w:tcPr>
          <w:p w:rsidR="002F7953" w:rsidRPr="00ED4881" w:rsidRDefault="002F7953" w:rsidP="00D63C78"/>
        </w:tc>
        <w:tc>
          <w:tcPr>
            <w:tcW w:w="874" w:type="pct"/>
            <w:shd w:val="clear" w:color="auto" w:fill="auto"/>
          </w:tcPr>
          <w:p w:rsidR="002F7953" w:rsidRPr="00ED4881" w:rsidRDefault="002F7953" w:rsidP="00D63C78"/>
        </w:tc>
      </w:tr>
    </w:tbl>
    <w:p w:rsidR="00015D79" w:rsidRDefault="00015D79" w:rsidP="00015D79"/>
    <w:p w:rsidR="002F7953" w:rsidRDefault="002F7953">
      <w:pPr>
        <w:rPr>
          <w:rStyle w:val="Heading1Char"/>
        </w:rPr>
      </w:pPr>
      <w:r>
        <w:rPr>
          <w:rStyle w:val="Heading1Char"/>
        </w:rPr>
        <w:br w:type="page"/>
      </w:r>
    </w:p>
    <w:p w:rsidR="004E3A54" w:rsidRDefault="004E3A54" w:rsidP="004E3A54">
      <w:pPr>
        <w:pStyle w:val="Heading1"/>
      </w:pPr>
      <w:bookmarkStart w:id="109" w:name="_Toc96151730"/>
      <w:bookmarkStart w:id="110" w:name="_Toc265136570"/>
      <w:r>
        <w:t>Ongoing M&amp;V Status and Checklist</w:t>
      </w:r>
      <w:bookmarkEnd w:id="109"/>
      <w:bookmarkEnd w:id="110"/>
    </w:p>
    <w:p w:rsidR="004E3A54" w:rsidRPr="00DC73AA" w:rsidRDefault="004E3A54" w:rsidP="004E3A54"/>
    <w:p w:rsidR="00174EAB" w:rsidRDefault="00174EAB" w:rsidP="00044889">
      <w:bookmarkStart w:id="111" w:name="_Toc95977125"/>
      <w:bookmarkStart w:id="112" w:name="_Toc98335194"/>
      <w:r>
        <w:t>The agency should first refer to the most recent FEMP Guidance for M&amp;V</w:t>
      </w:r>
      <w:r w:rsidR="00F360ED">
        <w:t xml:space="preserve">, available using the following link: </w:t>
      </w:r>
      <w:hyperlink r:id="rId13" w:history="1">
        <w:r w:rsidRPr="00D072F4">
          <w:rPr>
            <w:rStyle w:val="Hyperlink"/>
          </w:rPr>
          <w:t>http://www1.eere.energy.gov/femp/financing/espcs_resources.html</w:t>
        </w:r>
      </w:hyperlink>
      <w:r>
        <w:t xml:space="preserve">.  </w:t>
      </w:r>
    </w:p>
    <w:p w:rsidR="00174EAB" w:rsidRDefault="00174EAB" w:rsidP="00044889"/>
    <w:p w:rsidR="00044889" w:rsidRDefault="00044889" w:rsidP="00044889">
      <w:r w:rsidRPr="00710890">
        <w:t>Each</w:t>
      </w:r>
      <w:r>
        <w:t xml:space="preserve"> ECM </w:t>
      </w:r>
      <w:r w:rsidR="00F360ED">
        <w:t>may</w:t>
      </w:r>
      <w:r>
        <w:t xml:space="preserve"> have some degree of M&amp;V requirements from both the cont</w:t>
      </w:r>
      <w:r w:rsidR="002E2943">
        <w:t>ractor and the A</w:t>
      </w:r>
      <w:r>
        <w:t>gency as part of contract. Generally, one or more of the assumptions used in the energy savings calculation, plus O&amp;M requirements, are items selected for monitoring. The Agency also can elect to completely review any part of the contract savings performance</w:t>
      </w:r>
      <w:r w:rsidR="00660F51">
        <w:t xml:space="preserve"> at any time during the contract term</w:t>
      </w:r>
      <w:r>
        <w:t>.</w:t>
      </w:r>
    </w:p>
    <w:p w:rsidR="00044889" w:rsidRDefault="00044889" w:rsidP="00044889">
      <w:r>
        <w:t xml:space="preserve">  </w:t>
      </w:r>
    </w:p>
    <w:p w:rsidR="00044889" w:rsidRDefault="00044889" w:rsidP="00044889">
      <w:r>
        <w:t xml:space="preserve">M&amp;V monitoring can range from occupancy and </w:t>
      </w:r>
      <w:r w:rsidR="002E2943">
        <w:t>equipment use schedules on the A</w:t>
      </w:r>
      <w:r>
        <w:t xml:space="preserve">gency, to equipment operational and performance characteristics and status on the ESCO, even if the ECM is stipulated. These items will require a minimum of an annual review to ensure that the ECM is still functioning to design requirements and savings are being realized.  Any changes in building or system usage must be noted if they change any assumptions or conditions involved in the use of energy, or change O&amp;M cost.  </w:t>
      </w:r>
    </w:p>
    <w:p w:rsidR="00044889" w:rsidRDefault="00044889" w:rsidP="00044889"/>
    <w:p w:rsidR="00044889" w:rsidRDefault="00044889" w:rsidP="00044889">
      <w:r>
        <w:t>It is recommended that ECMs be reviewed as an on-going inspection, not as a review only at the end of the term year</w:t>
      </w:r>
      <w:r w:rsidR="00F360ED">
        <w:t>, if reasonable and feasible given budget and time constraints</w:t>
      </w:r>
      <w:r>
        <w:t xml:space="preserve">. </w:t>
      </w:r>
      <w:r w:rsidRPr="003B2204">
        <w:t xml:space="preserve">This will help enable discovery of abnormal operation earlier </w:t>
      </w:r>
      <w:r w:rsidR="002E2943">
        <w:t xml:space="preserve">within each year </w:t>
      </w:r>
      <w:r w:rsidRPr="003B2204">
        <w:t>and document its existence rather than observing operation once a</w:t>
      </w:r>
      <w:r w:rsidR="002E2943">
        <w:t>t the end of each</w:t>
      </w:r>
      <w:r w:rsidRPr="003B2204">
        <w:t xml:space="preserve"> year</w:t>
      </w:r>
      <w:r w:rsidR="002E2943">
        <w:t xml:space="preserve">.  On-going review throughout each year eliminates </w:t>
      </w:r>
      <w:r w:rsidRPr="003B2204">
        <w:t xml:space="preserve">ending with </w:t>
      </w:r>
      <w:r>
        <w:t xml:space="preserve">limited or </w:t>
      </w:r>
      <w:r w:rsidRPr="003B2204">
        <w:t>no knowledge, even if only general, of when the equipment start</w:t>
      </w:r>
      <w:r>
        <w:t>ed</w:t>
      </w:r>
      <w:r w:rsidRPr="003B2204">
        <w:t xml:space="preserve"> abnormal operation</w:t>
      </w:r>
      <w:r w:rsidR="002E2943">
        <w:t>.  This leads to the lack of knowledge of</w:t>
      </w:r>
      <w:r w:rsidRPr="003B2204">
        <w:t xml:space="preserve"> when savings may have started</w:t>
      </w:r>
      <w:r w:rsidR="002E2943">
        <w:t xml:space="preserve"> be jeopardized.</w:t>
      </w:r>
      <w:r>
        <w:t xml:space="preserve">  In particular, items that affect savings assumptions should be reviewed</w:t>
      </w:r>
      <w:r w:rsidR="002E2943">
        <w:t>,</w:t>
      </w:r>
      <w:r>
        <w:t xml:space="preserve"> such as lighting on-off</w:t>
      </w:r>
      <w:r w:rsidR="002E2943">
        <w:t xml:space="preserve"> </w:t>
      </w:r>
      <w:r>
        <w:t>times, number of building occupants, normal hours of operation, etc.</w:t>
      </w:r>
      <w:r w:rsidR="00660F51">
        <w:t xml:space="preserve">  Metering should be monitored monthly through the Energy Management Control System (EMCS).</w:t>
      </w:r>
    </w:p>
    <w:p w:rsidR="00967E38" w:rsidRDefault="00967E38" w:rsidP="00044889"/>
    <w:p w:rsidR="00967E38" w:rsidRDefault="00AE48E8" w:rsidP="00044889">
      <w:r>
        <w:t>The A</w:t>
      </w:r>
      <w:r w:rsidR="00967E38">
        <w:t>gency should refer to the Witnessing Section of this document</w:t>
      </w:r>
      <w:r>
        <w:t>, the FEMP Witnessing and Commissioning Guidelines,</w:t>
      </w:r>
      <w:r w:rsidR="00967E38">
        <w:t xml:space="preserve"> and witness and record any actions deemed necessary that apply toward ongoing M&amp;V status</w:t>
      </w:r>
      <w:r>
        <w:t xml:space="preserve"> that may warrant future attention.</w:t>
      </w:r>
    </w:p>
    <w:p w:rsidR="004E3A54" w:rsidRDefault="004E3A54">
      <w:pPr>
        <w:rPr>
          <w:rFonts w:ascii="Arial" w:hAnsi="Arial"/>
          <w:b/>
          <w:bCs/>
          <w:color w:val="294171"/>
          <w:sz w:val="26"/>
          <w:szCs w:val="26"/>
        </w:rPr>
      </w:pPr>
      <w:r>
        <w:br w:type="page"/>
      </w:r>
    </w:p>
    <w:p w:rsidR="004E3A54" w:rsidRDefault="004E3A54" w:rsidP="004E3A54">
      <w:pPr>
        <w:pStyle w:val="Heading1"/>
      </w:pPr>
      <w:bookmarkStart w:id="113" w:name="_Toc96151731"/>
      <w:bookmarkStart w:id="114" w:name="_Toc265136571"/>
      <w:r>
        <w:t>Annual M&amp;V Report</w:t>
      </w:r>
      <w:bookmarkEnd w:id="113"/>
      <w:bookmarkEnd w:id="114"/>
    </w:p>
    <w:p w:rsidR="004E3A54" w:rsidRPr="00633257" w:rsidRDefault="004E3A54" w:rsidP="004E3A54"/>
    <w:p w:rsidR="00814298" w:rsidRDefault="00660F51">
      <w:r>
        <w:t xml:space="preserve">The M&amp;V Plan, which governs M&amp;V activities, is included in </w:t>
      </w:r>
      <w:r w:rsidR="00A604BB">
        <w:t>Appendix K</w:t>
      </w:r>
      <w:r>
        <w:t xml:space="preserve"> of this plan.  Added to this Appendix also is the current year M&amp;V report from the ESCO.  These two reports are the governing</w:t>
      </w:r>
      <w:r w:rsidR="00814298">
        <w:t xml:space="preserve"> M&amp;V</w:t>
      </w:r>
      <w:r>
        <w:t xml:space="preserve"> documents at any particular time within the contract term.  The Plan defines the </w:t>
      </w:r>
      <w:r w:rsidR="00D603AA">
        <w:t>requirements</w:t>
      </w:r>
      <w:r>
        <w:t xml:space="preserve"> and methodology, and the report defines the current year</w:t>
      </w:r>
      <w:r w:rsidR="00814298">
        <w:t>’s</w:t>
      </w:r>
      <w:r>
        <w:t xml:space="preserve"> </w:t>
      </w:r>
      <w:r w:rsidR="00814298">
        <w:t xml:space="preserve">performance </w:t>
      </w:r>
      <w:r>
        <w:t>results.</w:t>
      </w:r>
      <w:r w:rsidR="00814298">
        <w:t xml:space="preserve">  </w:t>
      </w:r>
      <w:r w:rsidR="00A604BB">
        <w:t>Appendix K</w:t>
      </w:r>
      <w:r w:rsidR="00814298">
        <w:t xml:space="preserve"> shall be continually updated during the </w:t>
      </w:r>
      <w:r w:rsidR="00D603AA">
        <w:t>contract</w:t>
      </w:r>
      <w:r w:rsidR="002E2943">
        <w:t xml:space="preserve"> term so that</w:t>
      </w:r>
      <w:r w:rsidR="00814298">
        <w:t xml:space="preserve"> it always contains both the original M&amp;V plan and the latest annual M&amp;V report.</w:t>
      </w:r>
      <w:r w:rsidR="00A604BB">
        <w:t xml:space="preserve">  M&amp;V Report review guidance is available through FEMP (</w:t>
      </w:r>
      <w:hyperlink r:id="rId14" w:history="1">
        <w:r w:rsidR="00A604BB" w:rsidRPr="00D072F4">
          <w:rPr>
            <w:rStyle w:val="Hyperlink"/>
          </w:rPr>
          <w:t>http://www1.eere.energy.gov/femp/financing/espcs_resources.html</w:t>
        </w:r>
      </w:hyperlink>
      <w:r w:rsidR="00A604BB">
        <w:t xml:space="preserve">). </w:t>
      </w:r>
    </w:p>
    <w:p w:rsidR="00814298" w:rsidRDefault="00814298"/>
    <w:p w:rsidR="00814298" w:rsidRDefault="00814298">
      <w:r>
        <w:t>The Annual M&amp;V reports are essential to maintain</w:t>
      </w:r>
      <w:r w:rsidR="007455B9">
        <w:t>ing</w:t>
      </w:r>
      <w:r>
        <w:t xml:space="preserve"> a historical set of performance, inspection, and testing information for the project, and the entire set of annual reports shall be maintained in a known and safe location to support potential project </w:t>
      </w:r>
      <w:r w:rsidR="007455B9">
        <w:t xml:space="preserve">performance evaluations, government audits, and potential </w:t>
      </w:r>
      <w:r>
        <w:t>conflict resolution.</w:t>
      </w:r>
    </w:p>
    <w:p w:rsidR="00814298" w:rsidRDefault="00814298"/>
    <w:p w:rsidR="004E3A54" w:rsidRDefault="004E3A54">
      <w:pPr>
        <w:rPr>
          <w:rFonts w:ascii="Arial" w:hAnsi="Arial"/>
          <w:b/>
          <w:bCs/>
          <w:color w:val="294171"/>
          <w:sz w:val="26"/>
          <w:szCs w:val="26"/>
        </w:rPr>
      </w:pPr>
      <w:r>
        <w:br w:type="page"/>
      </w:r>
    </w:p>
    <w:p w:rsidR="00ED4881" w:rsidRDefault="00ED4881" w:rsidP="00ED4881">
      <w:pPr>
        <w:pStyle w:val="Heading2"/>
      </w:pPr>
      <w:bookmarkStart w:id="115" w:name="_Toc265136572"/>
      <w:r>
        <w:t>Agency Training and Awareness</w:t>
      </w:r>
      <w:bookmarkEnd w:id="111"/>
      <w:bookmarkEnd w:id="112"/>
      <w:bookmarkEnd w:id="115"/>
    </w:p>
    <w:p w:rsidR="00ED4881" w:rsidRDefault="00ED4881" w:rsidP="00ED4881"/>
    <w:p w:rsidR="00315AD3" w:rsidRDefault="00315AD3" w:rsidP="00315AD3">
      <w:pPr>
        <w:pStyle w:val="Heading7"/>
      </w:pPr>
      <w:r>
        <w:t xml:space="preserve">Training </w:t>
      </w:r>
      <w:r w:rsidR="00F360ED">
        <w:t>requirements are dependent upon the terms agreed upon in the contract</w:t>
      </w:r>
      <w:r>
        <w:t xml:space="preserve">.  </w:t>
      </w:r>
      <w:r w:rsidR="00A604BB">
        <w:t xml:space="preserve">The IDIQ standard terms, unless modified by a TO RFP, require annual re-training if the agency has responsibility for O&amp;M.  </w:t>
      </w:r>
      <w:r>
        <w:t>The ESCO, prior to turning the pr</w:t>
      </w:r>
      <w:r w:rsidR="00F360ED">
        <w:t>oject over to the Agency after full a</w:t>
      </w:r>
      <w:r>
        <w:t xml:space="preserve">cceptance, must provide training for all aspects of the O&amp;M of the equipment and systems.  The ESCO must also provide manuals for everything in the scope, which fully defines the O&amp;M of the equipment and systems. Optimally, the Agency will have several of their personnel attend the training to ensure that someone who is already trained is available to train new hires.  The contract should be consulted </w:t>
      </w:r>
      <w:r w:rsidR="00A604BB">
        <w:t>for the training plan.</w:t>
      </w:r>
    </w:p>
    <w:p w:rsidR="00315AD3" w:rsidRPr="008019EE" w:rsidRDefault="00315AD3" w:rsidP="00922236">
      <w:pPr>
        <w:pStyle w:val="Heading7"/>
        <w:rPr>
          <w:i/>
          <w:color w:val="800000"/>
        </w:rPr>
      </w:pPr>
      <w:r w:rsidRPr="008019EE">
        <w:rPr>
          <w:i/>
          <w:color w:val="800000"/>
        </w:rPr>
        <w:t>Editor</w:t>
      </w:r>
      <w:r w:rsidR="002B6BD3">
        <w:rPr>
          <w:i/>
          <w:color w:val="800000"/>
        </w:rPr>
        <w:t>’</w:t>
      </w:r>
      <w:r w:rsidRPr="008019EE">
        <w:rPr>
          <w:i/>
          <w:color w:val="800000"/>
        </w:rPr>
        <w:t xml:space="preserve">s Note:  Insert the complete description </w:t>
      </w:r>
      <w:r>
        <w:rPr>
          <w:i/>
          <w:color w:val="800000"/>
        </w:rPr>
        <w:t xml:space="preserve">and schedule </w:t>
      </w:r>
      <w:r w:rsidRPr="008019EE">
        <w:rPr>
          <w:i/>
          <w:color w:val="800000"/>
        </w:rPr>
        <w:t>of training for this contract.</w:t>
      </w:r>
      <w:r w:rsidR="00A604BB">
        <w:rPr>
          <w:i/>
          <w:color w:val="800000"/>
        </w:rPr>
        <w:t xml:space="preserve">  The location of training materials for quick reference may also be noted here.</w:t>
      </w:r>
    </w:p>
    <w:p w:rsidR="00ED4881" w:rsidRDefault="00922236" w:rsidP="00ED4881">
      <w:r>
        <w:tab/>
      </w:r>
    </w:p>
    <w:p w:rsidR="00A9009F" w:rsidRDefault="00900F48" w:rsidP="00315AD3">
      <w:pPr>
        <w:pStyle w:val="Heading1"/>
      </w:pPr>
      <w:bookmarkStart w:id="116" w:name="_Toc95977129"/>
      <w:r>
        <w:br w:type="page"/>
      </w:r>
      <w:bookmarkStart w:id="117" w:name="_Toc224353970"/>
      <w:bookmarkStart w:id="118" w:name="_Toc102548234"/>
      <w:bookmarkStart w:id="119" w:name="_Toc265136573"/>
      <w:bookmarkEnd w:id="116"/>
      <w:r w:rsidR="00A9009F">
        <w:t>Appendices</w:t>
      </w:r>
      <w:bookmarkEnd w:id="117"/>
      <w:bookmarkEnd w:id="118"/>
      <w:bookmarkEnd w:id="119"/>
    </w:p>
    <w:p w:rsidR="00A9009F" w:rsidRDefault="00A9009F" w:rsidP="00922236">
      <w:pPr>
        <w:pStyle w:val="Heading7"/>
        <w:rPr>
          <w:i/>
          <w:color w:val="800000"/>
        </w:rPr>
      </w:pPr>
      <w:r w:rsidRPr="008019EE">
        <w:rPr>
          <w:i/>
          <w:color w:val="800000"/>
        </w:rPr>
        <w:t>Editor</w:t>
      </w:r>
      <w:r w:rsidR="00316259">
        <w:rPr>
          <w:i/>
          <w:color w:val="800000"/>
        </w:rPr>
        <w:t>’</w:t>
      </w:r>
      <w:r w:rsidRPr="008019EE">
        <w:rPr>
          <w:i/>
          <w:color w:val="800000"/>
        </w:rPr>
        <w:t>s Note</w:t>
      </w:r>
      <w:r>
        <w:rPr>
          <w:i/>
          <w:color w:val="800000"/>
        </w:rPr>
        <w:t>: Update page listing, titles and sections as needed.</w:t>
      </w:r>
    </w:p>
    <w:p w:rsidR="00A9009F" w:rsidRPr="001F45B2" w:rsidRDefault="00A9009F" w:rsidP="00A9009F"/>
    <w:tbl>
      <w:tblPr>
        <w:tblW w:w="8963" w:type="dxa"/>
        <w:tblBorders>
          <w:top w:val="single" w:sz="2" w:space="0" w:color="314366" w:themeColor="accent2" w:themeShade="80"/>
          <w:left w:val="single" w:sz="2" w:space="0" w:color="314366" w:themeColor="accent2" w:themeShade="80"/>
          <w:bottom w:val="single" w:sz="2" w:space="0" w:color="314366" w:themeColor="accent2" w:themeShade="80"/>
          <w:right w:val="single" w:sz="2" w:space="0" w:color="314366" w:themeColor="accent2" w:themeShade="80"/>
          <w:insideH w:val="single" w:sz="2" w:space="0" w:color="314366" w:themeColor="accent2" w:themeShade="80"/>
          <w:insideV w:val="single" w:sz="2" w:space="0" w:color="314366" w:themeColor="accent2" w:themeShade="80"/>
        </w:tblBorders>
        <w:tblLook w:val="00BF"/>
      </w:tblPr>
      <w:tblGrid>
        <w:gridCol w:w="1134"/>
        <w:gridCol w:w="6894"/>
        <w:gridCol w:w="935"/>
      </w:tblGrid>
      <w:tr w:rsidR="00A9009F" w:rsidRPr="001F45B2">
        <w:trPr>
          <w:trHeight w:val="463"/>
        </w:trPr>
        <w:tc>
          <w:tcPr>
            <w:tcW w:w="1134" w:type="dxa"/>
            <w:vAlign w:val="center"/>
          </w:tcPr>
          <w:p w:rsidR="00A9009F" w:rsidRPr="001F45B2" w:rsidRDefault="00A9009F" w:rsidP="001F45B2">
            <w:pPr>
              <w:jc w:val="center"/>
              <w:rPr>
                <w:rFonts w:eastAsiaTheme="majorEastAsia"/>
                <w:b/>
                <w:color w:val="294171" w:themeColor="accent1"/>
                <w:sz w:val="22"/>
              </w:rPr>
            </w:pPr>
            <w:bookmarkStart w:id="120" w:name="_Toc95977132"/>
            <w:r w:rsidRPr="001F45B2">
              <w:rPr>
                <w:rFonts w:eastAsiaTheme="majorEastAsia"/>
                <w:b/>
                <w:color w:val="294171" w:themeColor="accent1"/>
                <w:sz w:val="22"/>
              </w:rPr>
              <w:t>Appendix</w:t>
            </w:r>
          </w:p>
        </w:tc>
        <w:tc>
          <w:tcPr>
            <w:tcW w:w="6894" w:type="dxa"/>
            <w:shd w:val="clear" w:color="auto" w:fill="auto"/>
            <w:vAlign w:val="center"/>
          </w:tcPr>
          <w:p w:rsidR="00A9009F" w:rsidRPr="001F45B2" w:rsidRDefault="00A9009F" w:rsidP="001F45B2">
            <w:pPr>
              <w:jc w:val="center"/>
              <w:rPr>
                <w:rFonts w:eastAsiaTheme="majorEastAsia"/>
                <w:b/>
                <w:color w:val="294171" w:themeColor="accent1"/>
                <w:sz w:val="22"/>
              </w:rPr>
            </w:pPr>
            <w:r w:rsidRPr="001F45B2">
              <w:rPr>
                <w:rFonts w:eastAsiaTheme="majorEastAsia"/>
                <w:b/>
                <w:color w:val="294171" w:themeColor="accent1"/>
                <w:sz w:val="22"/>
              </w:rPr>
              <w:t>Title</w:t>
            </w:r>
          </w:p>
        </w:tc>
        <w:tc>
          <w:tcPr>
            <w:tcW w:w="935" w:type="dxa"/>
            <w:shd w:val="clear" w:color="auto" w:fill="auto"/>
            <w:vAlign w:val="center"/>
          </w:tcPr>
          <w:p w:rsidR="00A9009F" w:rsidRPr="001F45B2" w:rsidRDefault="00A9009F" w:rsidP="002A2FCF">
            <w:pPr>
              <w:jc w:val="center"/>
              <w:rPr>
                <w:rFonts w:eastAsiaTheme="minorEastAsia"/>
                <w:b/>
                <w:color w:val="294171" w:themeColor="accent1"/>
                <w:sz w:val="22"/>
              </w:rPr>
            </w:pPr>
            <w:r w:rsidRPr="001F45B2">
              <w:rPr>
                <w:rFonts w:eastAsiaTheme="minorEastAsia"/>
                <w:b/>
                <w:color w:val="294171" w:themeColor="accent1"/>
                <w:sz w:val="22"/>
              </w:rPr>
              <w:t>Page(s)</w:t>
            </w:r>
          </w:p>
        </w:tc>
      </w:tr>
      <w:tr w:rsidR="00A9009F" w:rsidRPr="001F45B2">
        <w:trPr>
          <w:trHeight w:val="103"/>
        </w:trPr>
        <w:tc>
          <w:tcPr>
            <w:tcW w:w="1134" w:type="dxa"/>
            <w:vAlign w:val="center"/>
          </w:tcPr>
          <w:p w:rsidR="00A9009F" w:rsidRPr="001F45B2" w:rsidRDefault="00A9009F" w:rsidP="001F45B2">
            <w:pPr>
              <w:pStyle w:val="ListParagraph"/>
              <w:spacing w:after="0"/>
              <w:ind w:left="36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A</w:t>
            </w:r>
          </w:p>
        </w:tc>
        <w:tc>
          <w:tcPr>
            <w:tcW w:w="6894" w:type="dxa"/>
            <w:shd w:val="clear" w:color="auto" w:fill="auto"/>
            <w:vAlign w:val="center"/>
          </w:tcPr>
          <w:p w:rsidR="00A9009F" w:rsidRPr="00BB3167" w:rsidRDefault="00386983" w:rsidP="00386983">
            <w:pPr>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LOC Plan</w:t>
            </w:r>
            <w:r w:rsidR="00A9009F">
              <w:rPr>
                <w:rFonts w:asciiTheme="minorHAnsi" w:eastAsiaTheme="minorEastAsia" w:hAnsiTheme="minorHAnsi" w:cstheme="minorBidi"/>
                <w:sz w:val="22"/>
                <w:szCs w:val="22"/>
                <w:lang w:bidi="en-US"/>
              </w:rPr>
              <w:t xml:space="preserve"> and First Year M&amp;V Checklist</w:t>
            </w:r>
          </w:p>
        </w:tc>
        <w:tc>
          <w:tcPr>
            <w:tcW w:w="935" w:type="dxa"/>
            <w:shd w:val="clear" w:color="auto" w:fill="auto"/>
            <w:vAlign w:val="center"/>
          </w:tcPr>
          <w:p w:rsidR="00A9009F" w:rsidRPr="001F45B2" w:rsidRDefault="00A9009F"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4</w:t>
            </w:r>
            <w:r w:rsidR="00CB5E7F">
              <w:rPr>
                <w:rFonts w:asciiTheme="minorHAnsi" w:eastAsiaTheme="minorEastAsia" w:hAnsiTheme="minorHAnsi" w:cstheme="minorBidi"/>
                <w:b/>
                <w:sz w:val="22"/>
                <w:szCs w:val="22"/>
                <w:lang w:bidi="en-US"/>
              </w:rPr>
              <w:t>1</w:t>
            </w:r>
          </w:p>
        </w:tc>
      </w:tr>
      <w:tr w:rsidR="00A9009F" w:rsidRPr="001F45B2">
        <w:trPr>
          <w:trHeight w:val="121"/>
        </w:trPr>
        <w:tc>
          <w:tcPr>
            <w:tcW w:w="1134" w:type="dxa"/>
            <w:vAlign w:val="center"/>
          </w:tcPr>
          <w:p w:rsidR="00A9009F" w:rsidRPr="001F45B2" w:rsidRDefault="00A9009F" w:rsidP="001F45B2">
            <w:pPr>
              <w:pStyle w:val="ListParagraph"/>
              <w:spacing w:after="0"/>
              <w:ind w:left="36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B</w:t>
            </w:r>
          </w:p>
        </w:tc>
        <w:tc>
          <w:tcPr>
            <w:tcW w:w="6894" w:type="dxa"/>
            <w:shd w:val="clear" w:color="auto" w:fill="auto"/>
            <w:vAlign w:val="center"/>
          </w:tcPr>
          <w:p w:rsidR="00A9009F" w:rsidRPr="00A43F24" w:rsidRDefault="00A9009F" w:rsidP="002A2FCF">
            <w:pPr>
              <w:rPr>
                <w:rFonts w:asciiTheme="minorHAnsi" w:eastAsiaTheme="minorEastAsia" w:hAnsiTheme="minorHAnsi" w:cstheme="minorBidi"/>
                <w:sz w:val="22"/>
                <w:szCs w:val="22"/>
                <w:lang w:bidi="en-US"/>
              </w:rPr>
            </w:pPr>
            <w:r w:rsidRPr="00A43F24">
              <w:rPr>
                <w:rFonts w:asciiTheme="minorHAnsi" w:eastAsiaTheme="minorEastAsia" w:hAnsiTheme="minorHAnsi" w:cstheme="minorBidi"/>
                <w:sz w:val="22"/>
                <w:szCs w:val="22"/>
                <w:lang w:bidi="en-US"/>
              </w:rPr>
              <w:t xml:space="preserve">Annual </w:t>
            </w:r>
            <w:r>
              <w:rPr>
                <w:rFonts w:asciiTheme="minorHAnsi" w:eastAsiaTheme="minorEastAsia" w:hAnsiTheme="minorHAnsi" w:cstheme="minorBidi"/>
                <w:sz w:val="22"/>
                <w:szCs w:val="22"/>
                <w:lang w:bidi="en-US"/>
              </w:rPr>
              <w:t>Agency Checklist</w:t>
            </w:r>
          </w:p>
        </w:tc>
        <w:tc>
          <w:tcPr>
            <w:tcW w:w="935" w:type="dxa"/>
            <w:shd w:val="clear" w:color="auto" w:fill="auto"/>
            <w:vAlign w:val="center"/>
          </w:tcPr>
          <w:p w:rsidR="00A9009F" w:rsidRPr="001F45B2" w:rsidRDefault="00CB5E7F"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42</w:t>
            </w:r>
          </w:p>
        </w:tc>
      </w:tr>
      <w:tr w:rsidR="00A9009F" w:rsidRPr="001F45B2">
        <w:trPr>
          <w:trHeight w:val="178"/>
        </w:trPr>
        <w:tc>
          <w:tcPr>
            <w:tcW w:w="1134" w:type="dxa"/>
            <w:vAlign w:val="center"/>
          </w:tcPr>
          <w:p w:rsidR="00A9009F" w:rsidRPr="001F45B2" w:rsidRDefault="00A9009F" w:rsidP="001F45B2">
            <w:pPr>
              <w:pStyle w:val="ListParagraph"/>
              <w:spacing w:after="0"/>
              <w:ind w:left="36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C</w:t>
            </w:r>
          </w:p>
        </w:tc>
        <w:tc>
          <w:tcPr>
            <w:tcW w:w="6894" w:type="dxa"/>
            <w:shd w:val="clear" w:color="auto" w:fill="auto"/>
            <w:vAlign w:val="center"/>
          </w:tcPr>
          <w:p w:rsidR="00A9009F" w:rsidRPr="00A43F24" w:rsidRDefault="00A9009F" w:rsidP="002A2FCF">
            <w:pPr>
              <w:rPr>
                <w:rFonts w:asciiTheme="minorHAnsi" w:eastAsiaTheme="minorEastAsia" w:hAnsiTheme="minorHAnsi" w:cstheme="minorBidi"/>
                <w:sz w:val="22"/>
                <w:szCs w:val="22"/>
                <w:lang w:bidi="en-US"/>
              </w:rPr>
            </w:pPr>
            <w:r w:rsidRPr="00A43F24">
              <w:rPr>
                <w:rFonts w:asciiTheme="minorHAnsi" w:eastAsiaTheme="minorEastAsia" w:hAnsiTheme="minorHAnsi" w:cstheme="minorBidi"/>
                <w:sz w:val="22"/>
                <w:szCs w:val="22"/>
                <w:lang w:bidi="en-US"/>
              </w:rPr>
              <w:t>Energy Star</w:t>
            </w:r>
            <w:r>
              <w:rPr>
                <w:rFonts w:asciiTheme="minorHAnsi" w:eastAsiaTheme="minorEastAsia" w:hAnsiTheme="minorHAnsi" w:cstheme="minorBidi"/>
                <w:sz w:val="22"/>
                <w:szCs w:val="22"/>
                <w:lang w:bidi="en-US"/>
              </w:rPr>
              <w:t xml:space="preserve"> Portfolio Manager Benchmarking Tool</w:t>
            </w:r>
          </w:p>
        </w:tc>
        <w:tc>
          <w:tcPr>
            <w:tcW w:w="935" w:type="dxa"/>
            <w:shd w:val="clear" w:color="auto" w:fill="auto"/>
            <w:vAlign w:val="center"/>
          </w:tcPr>
          <w:p w:rsidR="00A9009F" w:rsidRPr="001F45B2" w:rsidRDefault="00CB5E7F"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44</w:t>
            </w:r>
          </w:p>
        </w:tc>
      </w:tr>
      <w:tr w:rsidR="00A9009F" w:rsidRPr="001F45B2">
        <w:trPr>
          <w:trHeight w:val="211"/>
        </w:trPr>
        <w:tc>
          <w:tcPr>
            <w:tcW w:w="1134" w:type="dxa"/>
            <w:vAlign w:val="center"/>
          </w:tcPr>
          <w:p w:rsidR="00A9009F" w:rsidRPr="001F45B2" w:rsidRDefault="00A9009F" w:rsidP="001F45B2">
            <w:pPr>
              <w:pStyle w:val="ListParagraph"/>
              <w:spacing w:after="0"/>
              <w:ind w:left="36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D</w:t>
            </w:r>
          </w:p>
        </w:tc>
        <w:tc>
          <w:tcPr>
            <w:tcW w:w="6894" w:type="dxa"/>
            <w:shd w:val="clear" w:color="auto" w:fill="auto"/>
            <w:vAlign w:val="center"/>
          </w:tcPr>
          <w:p w:rsidR="00A9009F" w:rsidRPr="00EC132C" w:rsidRDefault="00A9009F" w:rsidP="002A2FCF">
            <w:pPr>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Commissioning Report</w:t>
            </w:r>
          </w:p>
        </w:tc>
        <w:tc>
          <w:tcPr>
            <w:tcW w:w="935" w:type="dxa"/>
            <w:shd w:val="clear" w:color="auto" w:fill="auto"/>
            <w:vAlign w:val="center"/>
          </w:tcPr>
          <w:p w:rsidR="00A9009F" w:rsidRPr="001F45B2" w:rsidRDefault="00A9009F"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4</w:t>
            </w:r>
            <w:r w:rsidR="00CB5E7F">
              <w:rPr>
                <w:rFonts w:asciiTheme="minorHAnsi" w:eastAsiaTheme="minorEastAsia" w:hAnsiTheme="minorHAnsi" w:cstheme="minorBidi"/>
                <w:b/>
                <w:sz w:val="22"/>
                <w:szCs w:val="22"/>
                <w:lang w:bidi="en-US"/>
              </w:rPr>
              <w:t>7</w:t>
            </w:r>
          </w:p>
        </w:tc>
      </w:tr>
      <w:tr w:rsidR="00A9009F" w:rsidRPr="001F45B2">
        <w:trPr>
          <w:trHeight w:val="211"/>
        </w:trPr>
        <w:tc>
          <w:tcPr>
            <w:tcW w:w="1134" w:type="dxa"/>
            <w:vAlign w:val="center"/>
          </w:tcPr>
          <w:p w:rsidR="00A9009F" w:rsidRPr="001F45B2" w:rsidRDefault="00A9009F" w:rsidP="001F45B2">
            <w:pPr>
              <w:pStyle w:val="ListParagraph"/>
              <w:spacing w:after="0"/>
              <w:ind w:left="36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E</w:t>
            </w:r>
          </w:p>
        </w:tc>
        <w:tc>
          <w:tcPr>
            <w:tcW w:w="6894" w:type="dxa"/>
            <w:shd w:val="clear" w:color="auto" w:fill="auto"/>
            <w:vAlign w:val="center"/>
          </w:tcPr>
          <w:p w:rsidR="00A9009F" w:rsidRPr="00EC132C" w:rsidRDefault="00A9009F" w:rsidP="002A2FCF">
            <w:pPr>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Escrow Account and Procedures</w:t>
            </w:r>
          </w:p>
        </w:tc>
        <w:tc>
          <w:tcPr>
            <w:tcW w:w="935" w:type="dxa"/>
            <w:shd w:val="clear" w:color="auto" w:fill="auto"/>
            <w:vAlign w:val="center"/>
          </w:tcPr>
          <w:p w:rsidR="00A9009F" w:rsidRPr="001F45B2" w:rsidRDefault="00CB5E7F"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48</w:t>
            </w:r>
          </w:p>
        </w:tc>
      </w:tr>
      <w:tr w:rsidR="00A9009F" w:rsidRPr="00501BC0">
        <w:trPr>
          <w:trHeight w:val="229"/>
        </w:trPr>
        <w:tc>
          <w:tcPr>
            <w:tcW w:w="1134" w:type="dxa"/>
            <w:vAlign w:val="center"/>
          </w:tcPr>
          <w:p w:rsidR="00A9009F" w:rsidRPr="00501BC0" w:rsidRDefault="00A9009F" w:rsidP="001F45B2">
            <w:pPr>
              <w:pStyle w:val="ListParagraph"/>
              <w:spacing w:after="0"/>
              <w:ind w:left="360"/>
              <w:rPr>
                <w:rFonts w:asciiTheme="minorHAnsi" w:eastAsiaTheme="minorEastAsia" w:hAnsiTheme="minorHAnsi" w:cstheme="minorBidi"/>
                <w:sz w:val="22"/>
                <w:szCs w:val="22"/>
                <w:lang w:bidi="en-US"/>
              </w:rPr>
            </w:pPr>
            <w:r w:rsidRPr="00501BC0">
              <w:rPr>
                <w:rFonts w:asciiTheme="minorHAnsi" w:eastAsiaTheme="minorEastAsia" w:hAnsiTheme="minorHAnsi" w:cstheme="minorBidi"/>
                <w:sz w:val="22"/>
                <w:szCs w:val="22"/>
                <w:lang w:bidi="en-US"/>
              </w:rPr>
              <w:t>F</w:t>
            </w:r>
          </w:p>
        </w:tc>
        <w:tc>
          <w:tcPr>
            <w:tcW w:w="6894" w:type="dxa"/>
            <w:shd w:val="clear" w:color="auto" w:fill="auto"/>
            <w:vAlign w:val="center"/>
          </w:tcPr>
          <w:p w:rsidR="00A9009F" w:rsidRPr="00501BC0" w:rsidRDefault="00A9009F" w:rsidP="002A2FCF">
            <w:pPr>
              <w:rPr>
                <w:rFonts w:asciiTheme="minorHAnsi" w:eastAsiaTheme="minorEastAsia" w:hAnsiTheme="minorHAnsi" w:cstheme="minorBidi"/>
                <w:sz w:val="22"/>
                <w:szCs w:val="22"/>
                <w:lang w:bidi="en-US"/>
              </w:rPr>
            </w:pPr>
            <w:r w:rsidRPr="00501BC0">
              <w:rPr>
                <w:rFonts w:asciiTheme="minorHAnsi" w:eastAsiaTheme="minorEastAsia" w:hAnsiTheme="minorHAnsi" w:cstheme="minorBidi"/>
                <w:sz w:val="22"/>
                <w:szCs w:val="22"/>
                <w:lang w:bidi="en-US"/>
              </w:rPr>
              <w:t>Glossary of Terms</w:t>
            </w:r>
          </w:p>
        </w:tc>
        <w:tc>
          <w:tcPr>
            <w:tcW w:w="935" w:type="dxa"/>
            <w:shd w:val="clear" w:color="auto" w:fill="auto"/>
            <w:vAlign w:val="center"/>
          </w:tcPr>
          <w:p w:rsidR="00A9009F" w:rsidRPr="00501BC0" w:rsidRDefault="00CB5E7F"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51</w:t>
            </w:r>
          </w:p>
        </w:tc>
      </w:tr>
      <w:tr w:rsidR="00A9009F" w:rsidRPr="00501BC0">
        <w:trPr>
          <w:trHeight w:val="211"/>
        </w:trPr>
        <w:tc>
          <w:tcPr>
            <w:tcW w:w="1134" w:type="dxa"/>
            <w:vAlign w:val="center"/>
          </w:tcPr>
          <w:p w:rsidR="00A9009F" w:rsidRPr="00501BC0" w:rsidRDefault="00A9009F" w:rsidP="001F45B2">
            <w:pPr>
              <w:pStyle w:val="ListParagraph"/>
              <w:spacing w:after="0"/>
              <w:ind w:left="360"/>
              <w:rPr>
                <w:rFonts w:asciiTheme="minorHAnsi" w:eastAsiaTheme="minorEastAsia" w:hAnsiTheme="minorHAnsi" w:cstheme="minorBidi"/>
                <w:sz w:val="22"/>
                <w:szCs w:val="22"/>
                <w:lang w:bidi="en-US"/>
              </w:rPr>
            </w:pPr>
            <w:r w:rsidRPr="00501BC0">
              <w:rPr>
                <w:rFonts w:asciiTheme="minorHAnsi" w:eastAsiaTheme="minorEastAsia" w:hAnsiTheme="minorHAnsi" w:cstheme="minorBidi"/>
                <w:sz w:val="22"/>
                <w:szCs w:val="22"/>
                <w:lang w:bidi="en-US"/>
              </w:rPr>
              <w:t>G</w:t>
            </w:r>
          </w:p>
        </w:tc>
        <w:tc>
          <w:tcPr>
            <w:tcW w:w="6894" w:type="dxa"/>
            <w:shd w:val="clear" w:color="auto" w:fill="auto"/>
            <w:vAlign w:val="center"/>
          </w:tcPr>
          <w:p w:rsidR="00A9009F" w:rsidRPr="00501BC0" w:rsidRDefault="00A9009F" w:rsidP="001F45B2">
            <w:pPr>
              <w:rPr>
                <w:rFonts w:asciiTheme="minorHAnsi" w:eastAsiaTheme="minorEastAsia" w:hAnsiTheme="minorHAnsi" w:cstheme="minorBidi"/>
                <w:sz w:val="22"/>
                <w:szCs w:val="22"/>
                <w:lang w:bidi="en-US"/>
              </w:rPr>
            </w:pPr>
            <w:r w:rsidRPr="00501BC0">
              <w:rPr>
                <w:rFonts w:asciiTheme="minorHAnsi" w:eastAsiaTheme="minorEastAsia" w:hAnsiTheme="minorHAnsi" w:cstheme="minorBidi"/>
                <w:sz w:val="22"/>
                <w:szCs w:val="22"/>
                <w:lang w:bidi="en-US"/>
              </w:rPr>
              <w:t>Acronym List</w:t>
            </w:r>
          </w:p>
        </w:tc>
        <w:tc>
          <w:tcPr>
            <w:tcW w:w="935" w:type="dxa"/>
            <w:shd w:val="clear" w:color="auto" w:fill="auto"/>
            <w:vAlign w:val="center"/>
          </w:tcPr>
          <w:p w:rsidR="00A9009F" w:rsidRPr="00501BC0" w:rsidRDefault="00A9009F" w:rsidP="002A2FCF">
            <w:pPr>
              <w:jc w:val="center"/>
              <w:rPr>
                <w:rFonts w:asciiTheme="minorHAnsi" w:eastAsiaTheme="minorEastAsia" w:hAnsiTheme="minorHAnsi" w:cstheme="minorBidi"/>
                <w:b/>
                <w:sz w:val="22"/>
                <w:szCs w:val="22"/>
                <w:lang w:bidi="en-US"/>
              </w:rPr>
            </w:pPr>
            <w:r w:rsidRPr="00501BC0">
              <w:rPr>
                <w:rFonts w:asciiTheme="minorHAnsi" w:eastAsiaTheme="minorEastAsia" w:hAnsiTheme="minorHAnsi" w:cstheme="minorBidi"/>
                <w:b/>
                <w:sz w:val="22"/>
                <w:szCs w:val="22"/>
                <w:lang w:bidi="en-US"/>
              </w:rPr>
              <w:t>5</w:t>
            </w:r>
            <w:r w:rsidR="005F12C1">
              <w:rPr>
                <w:rFonts w:asciiTheme="minorHAnsi" w:eastAsiaTheme="minorEastAsia" w:hAnsiTheme="minorHAnsi" w:cstheme="minorBidi"/>
                <w:b/>
                <w:sz w:val="22"/>
                <w:szCs w:val="22"/>
                <w:lang w:bidi="en-US"/>
              </w:rPr>
              <w:t>5</w:t>
            </w:r>
          </w:p>
        </w:tc>
      </w:tr>
      <w:tr w:rsidR="00A9009F" w:rsidRPr="00501BC0">
        <w:trPr>
          <w:trHeight w:val="211"/>
        </w:trPr>
        <w:tc>
          <w:tcPr>
            <w:tcW w:w="1134" w:type="dxa"/>
            <w:vAlign w:val="center"/>
          </w:tcPr>
          <w:p w:rsidR="00A9009F" w:rsidRPr="00501BC0" w:rsidRDefault="00A9009F" w:rsidP="001F45B2">
            <w:pPr>
              <w:pStyle w:val="ListParagraph"/>
              <w:spacing w:after="0"/>
              <w:ind w:left="360"/>
              <w:rPr>
                <w:rFonts w:asciiTheme="minorHAnsi" w:eastAsiaTheme="minorEastAsia" w:hAnsiTheme="minorHAnsi" w:cstheme="minorBidi"/>
                <w:sz w:val="22"/>
                <w:szCs w:val="22"/>
                <w:lang w:bidi="en-US"/>
              </w:rPr>
            </w:pPr>
            <w:r w:rsidRPr="00501BC0">
              <w:rPr>
                <w:rFonts w:asciiTheme="minorHAnsi" w:eastAsiaTheme="minorEastAsia" w:hAnsiTheme="minorHAnsi" w:cstheme="minorBidi"/>
                <w:sz w:val="22"/>
                <w:szCs w:val="22"/>
                <w:lang w:bidi="en-US"/>
              </w:rPr>
              <w:t>H</w:t>
            </w:r>
          </w:p>
        </w:tc>
        <w:tc>
          <w:tcPr>
            <w:tcW w:w="6894" w:type="dxa"/>
            <w:shd w:val="clear" w:color="auto" w:fill="auto"/>
            <w:vAlign w:val="center"/>
          </w:tcPr>
          <w:p w:rsidR="00A9009F" w:rsidRPr="00501BC0" w:rsidRDefault="00A9009F" w:rsidP="001F45B2">
            <w:pPr>
              <w:rPr>
                <w:rFonts w:asciiTheme="minorHAnsi" w:eastAsiaTheme="minorEastAsia" w:hAnsiTheme="minorHAnsi" w:cstheme="minorBidi"/>
                <w:sz w:val="22"/>
                <w:szCs w:val="22"/>
                <w:lang w:bidi="en-US"/>
              </w:rPr>
            </w:pPr>
            <w:r w:rsidRPr="00501BC0">
              <w:rPr>
                <w:rFonts w:asciiTheme="minorHAnsi" w:eastAsiaTheme="minorEastAsia" w:hAnsiTheme="minorHAnsi" w:cstheme="minorBidi"/>
                <w:sz w:val="22"/>
                <w:szCs w:val="22"/>
                <w:lang w:bidi="en-US"/>
              </w:rPr>
              <w:t>External Resource Directory</w:t>
            </w:r>
          </w:p>
        </w:tc>
        <w:tc>
          <w:tcPr>
            <w:tcW w:w="935" w:type="dxa"/>
            <w:shd w:val="clear" w:color="auto" w:fill="auto"/>
            <w:vAlign w:val="center"/>
          </w:tcPr>
          <w:p w:rsidR="00A9009F" w:rsidRPr="00501BC0" w:rsidRDefault="00A9009F" w:rsidP="002A2FCF">
            <w:pPr>
              <w:jc w:val="center"/>
              <w:rPr>
                <w:rFonts w:asciiTheme="minorHAnsi" w:eastAsiaTheme="minorEastAsia" w:hAnsiTheme="minorHAnsi" w:cstheme="minorBidi"/>
                <w:b/>
                <w:sz w:val="22"/>
                <w:szCs w:val="22"/>
                <w:lang w:bidi="en-US"/>
              </w:rPr>
            </w:pPr>
            <w:r w:rsidRPr="00501BC0">
              <w:rPr>
                <w:rFonts w:asciiTheme="minorHAnsi" w:eastAsiaTheme="minorEastAsia" w:hAnsiTheme="minorHAnsi" w:cstheme="minorBidi"/>
                <w:b/>
                <w:sz w:val="22"/>
                <w:szCs w:val="22"/>
                <w:lang w:bidi="en-US"/>
              </w:rPr>
              <w:t>5</w:t>
            </w:r>
            <w:r w:rsidR="005F12C1">
              <w:rPr>
                <w:rFonts w:asciiTheme="minorHAnsi" w:eastAsiaTheme="minorEastAsia" w:hAnsiTheme="minorHAnsi" w:cstheme="minorBidi"/>
                <w:b/>
                <w:sz w:val="22"/>
                <w:szCs w:val="22"/>
                <w:lang w:bidi="en-US"/>
              </w:rPr>
              <w:t>6</w:t>
            </w:r>
          </w:p>
        </w:tc>
      </w:tr>
      <w:tr w:rsidR="00A9009F" w:rsidRPr="00501BC0">
        <w:trPr>
          <w:trHeight w:val="211"/>
        </w:trPr>
        <w:tc>
          <w:tcPr>
            <w:tcW w:w="1134" w:type="dxa"/>
            <w:vAlign w:val="center"/>
          </w:tcPr>
          <w:p w:rsidR="00A9009F" w:rsidRPr="00501BC0" w:rsidRDefault="00A9009F" w:rsidP="001F45B2">
            <w:pPr>
              <w:pStyle w:val="ListParagraph"/>
              <w:spacing w:after="0"/>
              <w:ind w:left="360"/>
              <w:rPr>
                <w:rFonts w:asciiTheme="minorHAnsi" w:eastAsiaTheme="minorEastAsia" w:hAnsiTheme="minorHAnsi" w:cstheme="minorBidi"/>
                <w:sz w:val="22"/>
                <w:szCs w:val="22"/>
                <w:lang w:bidi="en-US"/>
              </w:rPr>
            </w:pPr>
            <w:r w:rsidRPr="00501BC0">
              <w:rPr>
                <w:rFonts w:asciiTheme="minorHAnsi" w:eastAsiaTheme="minorEastAsia" w:hAnsiTheme="minorHAnsi" w:cstheme="minorBidi"/>
                <w:sz w:val="22"/>
                <w:szCs w:val="22"/>
                <w:lang w:bidi="en-US"/>
              </w:rPr>
              <w:t>I</w:t>
            </w:r>
          </w:p>
        </w:tc>
        <w:tc>
          <w:tcPr>
            <w:tcW w:w="6894" w:type="dxa"/>
            <w:shd w:val="clear" w:color="auto" w:fill="auto"/>
            <w:vAlign w:val="center"/>
          </w:tcPr>
          <w:p w:rsidR="00A9009F" w:rsidRPr="00501BC0" w:rsidRDefault="005F12C1" w:rsidP="001F45B2">
            <w:pPr>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 xml:space="preserve">Project </w:t>
            </w:r>
            <w:r w:rsidR="00A9009F" w:rsidRPr="00501BC0">
              <w:rPr>
                <w:rFonts w:asciiTheme="minorHAnsi" w:eastAsiaTheme="minorEastAsia" w:hAnsiTheme="minorHAnsi" w:cstheme="minorBidi"/>
                <w:sz w:val="22"/>
                <w:szCs w:val="22"/>
                <w:lang w:bidi="en-US"/>
              </w:rPr>
              <w:t>Acceptance Form</w:t>
            </w:r>
            <w:r>
              <w:rPr>
                <w:rFonts w:asciiTheme="minorHAnsi" w:eastAsiaTheme="minorEastAsia" w:hAnsiTheme="minorHAnsi" w:cstheme="minorBidi"/>
                <w:sz w:val="22"/>
                <w:szCs w:val="22"/>
                <w:lang w:bidi="en-US"/>
              </w:rPr>
              <w:t>/Project Deferred Acceptance Form</w:t>
            </w:r>
          </w:p>
        </w:tc>
        <w:tc>
          <w:tcPr>
            <w:tcW w:w="935" w:type="dxa"/>
            <w:shd w:val="clear" w:color="auto" w:fill="auto"/>
            <w:vAlign w:val="center"/>
          </w:tcPr>
          <w:p w:rsidR="00A9009F" w:rsidRPr="00501BC0" w:rsidRDefault="00A9009F"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5</w:t>
            </w:r>
            <w:r w:rsidR="005F12C1">
              <w:rPr>
                <w:rFonts w:asciiTheme="minorHAnsi" w:eastAsiaTheme="minorEastAsia" w:hAnsiTheme="minorHAnsi" w:cstheme="minorBidi"/>
                <w:b/>
                <w:sz w:val="22"/>
                <w:szCs w:val="22"/>
                <w:lang w:bidi="en-US"/>
              </w:rPr>
              <w:t>7</w:t>
            </w:r>
          </w:p>
        </w:tc>
      </w:tr>
      <w:tr w:rsidR="005F12C1" w:rsidRPr="001F45B2">
        <w:trPr>
          <w:trHeight w:val="211"/>
        </w:trPr>
        <w:tc>
          <w:tcPr>
            <w:tcW w:w="1134" w:type="dxa"/>
            <w:vAlign w:val="center"/>
          </w:tcPr>
          <w:p w:rsidR="005F12C1" w:rsidRDefault="005F12C1" w:rsidP="001F45B2">
            <w:pPr>
              <w:pStyle w:val="ListParagraph"/>
              <w:spacing w:after="0"/>
              <w:ind w:left="36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J</w:t>
            </w:r>
          </w:p>
        </w:tc>
        <w:tc>
          <w:tcPr>
            <w:tcW w:w="6894" w:type="dxa"/>
            <w:shd w:val="clear" w:color="auto" w:fill="auto"/>
            <w:vAlign w:val="center"/>
          </w:tcPr>
          <w:p w:rsidR="005F12C1" w:rsidRDefault="005F12C1" w:rsidP="001F45B2">
            <w:pPr>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Additional Attachment Place-Holder</w:t>
            </w:r>
          </w:p>
        </w:tc>
        <w:tc>
          <w:tcPr>
            <w:tcW w:w="935" w:type="dxa"/>
            <w:shd w:val="clear" w:color="auto" w:fill="auto"/>
            <w:vAlign w:val="center"/>
          </w:tcPr>
          <w:p w:rsidR="005F12C1" w:rsidRDefault="005F12C1"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58</w:t>
            </w:r>
          </w:p>
        </w:tc>
      </w:tr>
      <w:tr w:rsidR="00A9009F" w:rsidRPr="001F45B2">
        <w:trPr>
          <w:trHeight w:val="211"/>
        </w:trPr>
        <w:tc>
          <w:tcPr>
            <w:tcW w:w="1134" w:type="dxa"/>
            <w:vAlign w:val="center"/>
          </w:tcPr>
          <w:p w:rsidR="00A9009F" w:rsidRPr="001F45B2" w:rsidRDefault="00A9009F" w:rsidP="001F45B2">
            <w:pPr>
              <w:pStyle w:val="ListParagraph"/>
              <w:spacing w:after="0"/>
              <w:ind w:left="36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K</w:t>
            </w:r>
          </w:p>
        </w:tc>
        <w:tc>
          <w:tcPr>
            <w:tcW w:w="6894" w:type="dxa"/>
            <w:shd w:val="clear" w:color="auto" w:fill="auto"/>
            <w:vAlign w:val="center"/>
          </w:tcPr>
          <w:p w:rsidR="00A9009F" w:rsidRPr="001F45B2" w:rsidRDefault="00A9009F" w:rsidP="001F45B2">
            <w:pPr>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Renewable Energy Screening Questionnaire</w:t>
            </w:r>
          </w:p>
        </w:tc>
        <w:tc>
          <w:tcPr>
            <w:tcW w:w="935" w:type="dxa"/>
            <w:shd w:val="clear" w:color="auto" w:fill="auto"/>
            <w:vAlign w:val="center"/>
          </w:tcPr>
          <w:p w:rsidR="00A9009F" w:rsidRPr="001F45B2" w:rsidRDefault="005F12C1"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59</w:t>
            </w:r>
          </w:p>
        </w:tc>
      </w:tr>
      <w:tr w:rsidR="00A9009F" w:rsidRPr="001F45B2">
        <w:trPr>
          <w:trHeight w:val="211"/>
        </w:trPr>
        <w:tc>
          <w:tcPr>
            <w:tcW w:w="1134" w:type="dxa"/>
            <w:vAlign w:val="center"/>
          </w:tcPr>
          <w:p w:rsidR="00A9009F" w:rsidRPr="001F45B2" w:rsidRDefault="00A9009F" w:rsidP="001F45B2">
            <w:pPr>
              <w:pStyle w:val="ListParagraph"/>
              <w:spacing w:after="0"/>
              <w:ind w:left="360"/>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L</w:t>
            </w:r>
          </w:p>
        </w:tc>
        <w:tc>
          <w:tcPr>
            <w:tcW w:w="6894" w:type="dxa"/>
            <w:shd w:val="clear" w:color="auto" w:fill="auto"/>
            <w:vAlign w:val="center"/>
          </w:tcPr>
          <w:p w:rsidR="00A9009F" w:rsidRPr="001F45B2" w:rsidRDefault="007455B9" w:rsidP="002A2FCF">
            <w:pPr>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 xml:space="preserve">M&amp;V Plan and </w:t>
            </w:r>
            <w:r w:rsidR="00A9009F">
              <w:rPr>
                <w:rFonts w:asciiTheme="minorHAnsi" w:eastAsiaTheme="minorEastAsia" w:hAnsiTheme="minorHAnsi" w:cstheme="minorBidi"/>
                <w:sz w:val="22"/>
                <w:szCs w:val="22"/>
                <w:lang w:bidi="en-US"/>
              </w:rPr>
              <w:t>Current Year Annual M&amp;V Report</w:t>
            </w:r>
          </w:p>
        </w:tc>
        <w:tc>
          <w:tcPr>
            <w:tcW w:w="935" w:type="dxa"/>
            <w:shd w:val="clear" w:color="auto" w:fill="auto"/>
            <w:vAlign w:val="center"/>
          </w:tcPr>
          <w:p w:rsidR="00A9009F" w:rsidRPr="001F45B2" w:rsidRDefault="00A9009F" w:rsidP="002A2FCF">
            <w:pPr>
              <w:jc w:val="center"/>
              <w:rPr>
                <w:rFonts w:asciiTheme="minorHAnsi" w:eastAsiaTheme="minorEastAsia" w:hAnsiTheme="minorHAnsi" w:cstheme="minorBidi"/>
                <w:b/>
                <w:sz w:val="22"/>
                <w:szCs w:val="22"/>
                <w:lang w:bidi="en-US"/>
              </w:rPr>
            </w:pPr>
            <w:r>
              <w:rPr>
                <w:rFonts w:asciiTheme="minorHAnsi" w:eastAsiaTheme="minorEastAsia" w:hAnsiTheme="minorHAnsi" w:cstheme="minorBidi"/>
                <w:b/>
                <w:sz w:val="22"/>
                <w:szCs w:val="22"/>
                <w:lang w:bidi="en-US"/>
              </w:rPr>
              <w:t>6</w:t>
            </w:r>
            <w:r w:rsidR="005F12C1">
              <w:rPr>
                <w:rFonts w:asciiTheme="minorHAnsi" w:eastAsiaTheme="minorEastAsia" w:hAnsiTheme="minorHAnsi" w:cstheme="minorBidi"/>
                <w:b/>
                <w:sz w:val="22"/>
                <w:szCs w:val="22"/>
                <w:lang w:bidi="en-US"/>
              </w:rPr>
              <w:t>2</w:t>
            </w:r>
          </w:p>
        </w:tc>
      </w:tr>
    </w:tbl>
    <w:p w:rsidR="00A9009F" w:rsidRDefault="00A9009F" w:rsidP="00A9009F">
      <w:pPr>
        <w:pStyle w:val="Heading2"/>
      </w:pPr>
    </w:p>
    <w:p w:rsidR="00A9009F" w:rsidRDefault="00A9009F" w:rsidP="00A9009F">
      <w:pPr>
        <w:pStyle w:val="Heading2"/>
        <w:rPr>
          <w:highlight w:val="yellow"/>
        </w:rPr>
      </w:pPr>
      <w:r>
        <w:br w:type="page"/>
      </w:r>
      <w:bookmarkStart w:id="121" w:name="_Toc224353971"/>
      <w:r w:rsidDel="00975789">
        <w:t xml:space="preserve"> </w:t>
      </w:r>
      <w:bookmarkStart w:id="122" w:name="_Toc102548235"/>
      <w:bookmarkStart w:id="123" w:name="_Toc265136574"/>
      <w:r>
        <w:t>Appendix A –</w:t>
      </w:r>
      <w:r w:rsidR="002B562F">
        <w:t xml:space="preserve"> </w:t>
      </w:r>
      <w:r w:rsidR="00386983">
        <w:t>LOC Plan</w:t>
      </w:r>
      <w:r>
        <w:t xml:space="preserve"> and First Year M&amp;V Checklist</w:t>
      </w:r>
      <w:bookmarkEnd w:id="120"/>
      <w:bookmarkEnd w:id="121"/>
      <w:bookmarkEnd w:id="122"/>
      <w:bookmarkEnd w:id="123"/>
    </w:p>
    <w:p w:rsidR="00A9009F" w:rsidRDefault="00A9009F" w:rsidP="00A9009F"/>
    <w:tbl>
      <w:tblPr>
        <w:tblStyle w:val="TableGrid"/>
        <w:tblW w:w="0" w:type="auto"/>
        <w:tblBorders>
          <w:top w:val="single" w:sz="4" w:space="0" w:color="294171" w:themeColor="accent1"/>
          <w:left w:val="single" w:sz="4" w:space="0" w:color="294171" w:themeColor="accent1"/>
          <w:bottom w:val="single" w:sz="4" w:space="0" w:color="294171" w:themeColor="accent1"/>
          <w:right w:val="single" w:sz="4" w:space="0" w:color="294171" w:themeColor="accent1"/>
          <w:insideH w:val="single" w:sz="4" w:space="0" w:color="294171" w:themeColor="accent1"/>
          <w:insideV w:val="single" w:sz="4" w:space="0" w:color="294171" w:themeColor="accent1"/>
        </w:tblBorders>
        <w:tblLayout w:type="fixed"/>
        <w:tblLook w:val="04A0"/>
      </w:tblPr>
      <w:tblGrid>
        <w:gridCol w:w="738"/>
        <w:gridCol w:w="6300"/>
        <w:gridCol w:w="1818"/>
      </w:tblGrid>
      <w:tr w:rsidR="00A9009F" w:rsidRPr="00BB3167">
        <w:trPr>
          <w:trHeight w:val="476"/>
        </w:trPr>
        <w:tc>
          <w:tcPr>
            <w:tcW w:w="738" w:type="dxa"/>
            <w:vAlign w:val="center"/>
          </w:tcPr>
          <w:p w:rsidR="00A9009F" w:rsidRPr="00BB3167" w:rsidRDefault="00A9009F" w:rsidP="00BB3167">
            <w:pPr>
              <w:jc w:val="center"/>
              <w:rPr>
                <w:rFonts w:eastAsiaTheme="minorHAnsi"/>
                <w:b/>
                <w:color w:val="294171" w:themeColor="accent1"/>
              </w:rPr>
            </w:pPr>
            <w:r w:rsidRPr="00BB3167">
              <w:rPr>
                <w:b/>
                <w:color w:val="294171" w:themeColor="accent1"/>
              </w:rPr>
              <w:t>Item</w:t>
            </w:r>
          </w:p>
        </w:tc>
        <w:tc>
          <w:tcPr>
            <w:tcW w:w="6300" w:type="dxa"/>
            <w:vAlign w:val="center"/>
          </w:tcPr>
          <w:p w:rsidR="00A9009F" w:rsidRPr="00BB3167" w:rsidRDefault="00A9009F" w:rsidP="00BB3167">
            <w:pPr>
              <w:jc w:val="center"/>
              <w:rPr>
                <w:rFonts w:eastAsiaTheme="minorHAnsi"/>
                <w:b/>
                <w:color w:val="294171" w:themeColor="accent1"/>
              </w:rPr>
            </w:pPr>
            <w:r w:rsidRPr="00BB3167">
              <w:rPr>
                <w:b/>
                <w:color w:val="294171" w:themeColor="accent1"/>
              </w:rPr>
              <w:t>Action</w:t>
            </w:r>
          </w:p>
        </w:tc>
        <w:tc>
          <w:tcPr>
            <w:tcW w:w="1818" w:type="dxa"/>
            <w:vAlign w:val="center"/>
          </w:tcPr>
          <w:p w:rsidR="00A9009F" w:rsidRPr="00BB3167" w:rsidRDefault="00A9009F" w:rsidP="00BB3167">
            <w:pPr>
              <w:jc w:val="center"/>
              <w:rPr>
                <w:rFonts w:eastAsiaTheme="minorHAnsi"/>
                <w:b/>
                <w:color w:val="294171" w:themeColor="accent1"/>
              </w:rPr>
            </w:pPr>
            <w:r w:rsidRPr="00BB3167">
              <w:rPr>
                <w:b/>
                <w:color w:val="294171" w:themeColor="accent1"/>
              </w:rPr>
              <w:t>Completed Date</w:t>
            </w:r>
          </w:p>
        </w:tc>
      </w:tr>
      <w:tr w:rsidR="00A9009F" w:rsidRPr="00BB3167">
        <w:trPr>
          <w:trHeight w:val="431"/>
        </w:trPr>
        <w:tc>
          <w:tcPr>
            <w:tcW w:w="8856" w:type="dxa"/>
            <w:gridSpan w:val="3"/>
            <w:vAlign w:val="center"/>
          </w:tcPr>
          <w:p w:rsidR="00A9009F" w:rsidRPr="00BB3167" w:rsidRDefault="00A9009F" w:rsidP="00ED4881">
            <w:pPr>
              <w:rPr>
                <w:b/>
                <w:i/>
                <w:color w:val="6283C6" w:themeColor="accent1" w:themeTint="99"/>
              </w:rPr>
            </w:pPr>
            <w:r w:rsidRPr="00BB3167">
              <w:rPr>
                <w:b/>
                <w:i/>
                <w:color w:val="6283C6" w:themeColor="accent1" w:themeTint="99"/>
              </w:rPr>
              <w:t>Initial Document Preparation</w:t>
            </w:r>
          </w:p>
        </w:tc>
      </w:tr>
      <w:tr w:rsidR="00A9009F" w:rsidRPr="00BB3167">
        <w:tc>
          <w:tcPr>
            <w:tcW w:w="738" w:type="dxa"/>
          </w:tcPr>
          <w:p w:rsidR="00A9009F" w:rsidRPr="00BB3167" w:rsidRDefault="00A9009F" w:rsidP="00ED4881">
            <w:r w:rsidRPr="00BB3167">
              <w:t>1</w:t>
            </w:r>
          </w:p>
        </w:tc>
        <w:tc>
          <w:tcPr>
            <w:tcW w:w="6300" w:type="dxa"/>
          </w:tcPr>
          <w:p w:rsidR="00A9009F" w:rsidRPr="00BB3167" w:rsidRDefault="00A9009F" w:rsidP="00ED4881">
            <w:r w:rsidRPr="00BB3167">
              <w:t>All contractual submittals have been received and accepted</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2</w:t>
            </w:r>
          </w:p>
        </w:tc>
        <w:tc>
          <w:tcPr>
            <w:tcW w:w="6300" w:type="dxa"/>
          </w:tcPr>
          <w:p w:rsidR="00A9009F" w:rsidRPr="00BB3167" w:rsidRDefault="00A9009F" w:rsidP="00442CA9">
            <w:r w:rsidRPr="00BB3167">
              <w:t>Punch list completed and signed-off.</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3</w:t>
            </w:r>
          </w:p>
        </w:tc>
        <w:tc>
          <w:tcPr>
            <w:tcW w:w="6300" w:type="dxa"/>
          </w:tcPr>
          <w:p w:rsidR="00A9009F" w:rsidRPr="00BB3167" w:rsidRDefault="00A9009F" w:rsidP="00ED4881">
            <w:r w:rsidRPr="00BB3167">
              <w:t>Post-Installation Performance Report reviewed and approved</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4</w:t>
            </w:r>
          </w:p>
        </w:tc>
        <w:tc>
          <w:tcPr>
            <w:tcW w:w="6300" w:type="dxa"/>
          </w:tcPr>
          <w:p w:rsidR="00A9009F" w:rsidRPr="00BB3167" w:rsidRDefault="00A9009F" w:rsidP="00ED4881">
            <w:r w:rsidRPr="00BB3167">
              <w:t>Full Acceptance completed and signed</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5</w:t>
            </w:r>
          </w:p>
        </w:tc>
        <w:tc>
          <w:tcPr>
            <w:tcW w:w="6300" w:type="dxa"/>
          </w:tcPr>
          <w:p w:rsidR="00A9009F" w:rsidRPr="00BB3167" w:rsidRDefault="00A9009F" w:rsidP="00ED4881">
            <w:r w:rsidRPr="00BB3167">
              <w:t>Commissioning Report received, reviewed and approved</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6</w:t>
            </w:r>
          </w:p>
        </w:tc>
        <w:tc>
          <w:tcPr>
            <w:tcW w:w="6300" w:type="dxa"/>
          </w:tcPr>
          <w:p w:rsidR="00A9009F" w:rsidRPr="00BB3167" w:rsidRDefault="00A9009F" w:rsidP="00ED4881">
            <w:r w:rsidRPr="00BB3167">
              <w:t>M&amp;V Plan received, reviewed and approved</w:t>
            </w:r>
          </w:p>
        </w:tc>
        <w:tc>
          <w:tcPr>
            <w:tcW w:w="1818" w:type="dxa"/>
          </w:tcPr>
          <w:p w:rsidR="00A9009F" w:rsidRPr="00BB3167" w:rsidRDefault="00A9009F" w:rsidP="00ED4881"/>
        </w:tc>
      </w:tr>
      <w:tr w:rsidR="007455B9" w:rsidRPr="00BB3167">
        <w:tc>
          <w:tcPr>
            <w:tcW w:w="738" w:type="dxa"/>
          </w:tcPr>
          <w:p w:rsidR="007455B9" w:rsidRPr="00BB3167" w:rsidRDefault="007455B9" w:rsidP="00ED4881">
            <w:r>
              <w:t>7</w:t>
            </w:r>
          </w:p>
        </w:tc>
        <w:tc>
          <w:tcPr>
            <w:tcW w:w="6300" w:type="dxa"/>
          </w:tcPr>
          <w:p w:rsidR="007455B9" w:rsidRPr="00BB3167" w:rsidRDefault="007455B9" w:rsidP="00ED4881">
            <w:r>
              <w:t xml:space="preserve">Completion of 30 days of </w:t>
            </w:r>
            <w:r w:rsidR="00D603AA">
              <w:t>satisfactory</w:t>
            </w:r>
            <w:r>
              <w:t xml:space="preserve"> performance</w:t>
            </w:r>
          </w:p>
        </w:tc>
        <w:tc>
          <w:tcPr>
            <w:tcW w:w="1818" w:type="dxa"/>
          </w:tcPr>
          <w:p w:rsidR="007455B9" w:rsidRPr="00BB3167" w:rsidRDefault="007455B9" w:rsidP="00ED4881"/>
        </w:tc>
      </w:tr>
      <w:tr w:rsidR="00A9009F" w:rsidRPr="00BB3167">
        <w:tc>
          <w:tcPr>
            <w:tcW w:w="738" w:type="dxa"/>
          </w:tcPr>
          <w:p w:rsidR="00A9009F" w:rsidRPr="00BB3167" w:rsidRDefault="007455B9" w:rsidP="00ED4881">
            <w:r>
              <w:t>8</w:t>
            </w:r>
          </w:p>
        </w:tc>
        <w:tc>
          <w:tcPr>
            <w:tcW w:w="6300" w:type="dxa"/>
          </w:tcPr>
          <w:p w:rsidR="00A9009F" w:rsidRPr="00BB3167" w:rsidRDefault="00A9009F" w:rsidP="00ED4881">
            <w:r w:rsidRPr="00BB3167">
              <w:t xml:space="preserve">Copies of Items 2 through 6 above obtained and placed with </w:t>
            </w:r>
            <w:r w:rsidR="00386983">
              <w:t>LOC Plan</w:t>
            </w:r>
          </w:p>
        </w:tc>
        <w:tc>
          <w:tcPr>
            <w:tcW w:w="1818" w:type="dxa"/>
          </w:tcPr>
          <w:p w:rsidR="00A9009F" w:rsidRPr="00BB3167" w:rsidRDefault="00A9009F" w:rsidP="00ED4881"/>
        </w:tc>
      </w:tr>
      <w:tr w:rsidR="00A9009F" w:rsidRPr="00BB3167">
        <w:tc>
          <w:tcPr>
            <w:tcW w:w="738" w:type="dxa"/>
          </w:tcPr>
          <w:p w:rsidR="00A9009F" w:rsidRPr="00BB3167" w:rsidRDefault="007455B9" w:rsidP="00ED4881">
            <w:r>
              <w:t>9</w:t>
            </w:r>
          </w:p>
        </w:tc>
        <w:tc>
          <w:tcPr>
            <w:tcW w:w="6300" w:type="dxa"/>
          </w:tcPr>
          <w:p w:rsidR="00A9009F" w:rsidRPr="00BB3167" w:rsidRDefault="00A9009F" w:rsidP="00ED4881">
            <w:r w:rsidRPr="00BB3167">
              <w:t xml:space="preserve">Contract reviewed and latest TO-2, TO-3 and TO-4 Schedules obtained and placed in </w:t>
            </w:r>
            <w:r w:rsidR="00386983">
              <w:t>LOC Plan</w:t>
            </w:r>
            <w:r w:rsidRPr="00BB3167">
              <w:t>.</w:t>
            </w:r>
          </w:p>
        </w:tc>
        <w:tc>
          <w:tcPr>
            <w:tcW w:w="1818" w:type="dxa"/>
          </w:tcPr>
          <w:p w:rsidR="00A9009F" w:rsidRPr="00BB3167" w:rsidRDefault="00A9009F" w:rsidP="00ED4881"/>
        </w:tc>
      </w:tr>
      <w:tr w:rsidR="00A9009F" w:rsidRPr="00BB3167">
        <w:tc>
          <w:tcPr>
            <w:tcW w:w="738" w:type="dxa"/>
          </w:tcPr>
          <w:p w:rsidR="00A9009F" w:rsidRPr="00BB3167" w:rsidRDefault="007455B9" w:rsidP="00ED4881">
            <w:r>
              <w:t>10</w:t>
            </w:r>
          </w:p>
        </w:tc>
        <w:tc>
          <w:tcPr>
            <w:tcW w:w="6300" w:type="dxa"/>
          </w:tcPr>
          <w:p w:rsidR="00A9009F" w:rsidRPr="00BB3167" w:rsidRDefault="00A9009F" w:rsidP="00442CA9">
            <w:r w:rsidRPr="00BB3167">
              <w:t xml:space="preserve">Contract reviewed and O&amp;M and R&amp;R responsibilities determined and included in </w:t>
            </w:r>
            <w:r w:rsidR="00386983">
              <w:t>the LOC Plan</w:t>
            </w:r>
            <w:r w:rsidRPr="00BB3167">
              <w:t>.</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1</w:t>
            </w:r>
            <w:r w:rsidR="007455B9">
              <w:t>1</w:t>
            </w:r>
          </w:p>
        </w:tc>
        <w:tc>
          <w:tcPr>
            <w:tcW w:w="6300" w:type="dxa"/>
          </w:tcPr>
          <w:p w:rsidR="00A9009F" w:rsidRPr="00BB3167" w:rsidRDefault="00A9009F" w:rsidP="00ED4881">
            <w:r w:rsidRPr="00BB3167">
              <w:t xml:space="preserve">Executive Summary from ESCO final proposal obtained and placed in </w:t>
            </w:r>
            <w:r w:rsidR="00386983">
              <w:t>the LOC Plan</w:t>
            </w:r>
            <w:r w:rsidRPr="00BB3167">
              <w:t>.</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1</w:t>
            </w:r>
            <w:r w:rsidR="007455B9">
              <w:t>2</w:t>
            </w:r>
          </w:p>
        </w:tc>
        <w:tc>
          <w:tcPr>
            <w:tcW w:w="6300" w:type="dxa"/>
          </w:tcPr>
          <w:p w:rsidR="00A9009F" w:rsidRPr="00BB3167" w:rsidRDefault="00676755" w:rsidP="00676755">
            <w:r>
              <w:t>Ensure Agency awareness of any</w:t>
            </w:r>
            <w:r w:rsidR="00A9009F" w:rsidRPr="00BB3167">
              <w:t xml:space="preserve"> Escrow account</w:t>
            </w:r>
            <w:r>
              <w:t>s set up</w:t>
            </w:r>
            <w:r w:rsidR="00A9009F" w:rsidRPr="00BB3167">
              <w:t xml:space="preserve"> during the </w:t>
            </w:r>
            <w:r>
              <w:t>project development for use during the p</w:t>
            </w:r>
            <w:r w:rsidR="00A9009F" w:rsidRPr="00BB3167">
              <w:t>erformance period</w:t>
            </w:r>
            <w:r>
              <w:t>.</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1</w:t>
            </w:r>
            <w:r w:rsidR="007455B9">
              <w:t>3</w:t>
            </w:r>
          </w:p>
        </w:tc>
        <w:tc>
          <w:tcPr>
            <w:tcW w:w="6300" w:type="dxa"/>
          </w:tcPr>
          <w:p w:rsidR="00A9009F" w:rsidRPr="00BB3167" w:rsidRDefault="00A9009F" w:rsidP="00ED4881">
            <w:r w:rsidRPr="00BB3167">
              <w:t xml:space="preserve">Obtain all Agency, DOE, and ESCO contact information for the performance period and insert in </w:t>
            </w:r>
            <w:r w:rsidR="00386983">
              <w:t>LOC Plan</w:t>
            </w:r>
            <w:r w:rsidRPr="00BB3167">
              <w:t>.</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1</w:t>
            </w:r>
            <w:r w:rsidR="007455B9">
              <w:t>4</w:t>
            </w:r>
          </w:p>
        </w:tc>
        <w:tc>
          <w:tcPr>
            <w:tcW w:w="6300" w:type="dxa"/>
          </w:tcPr>
          <w:p w:rsidR="00A9009F" w:rsidRPr="00BB3167" w:rsidRDefault="00A9009F" w:rsidP="00442CA9">
            <w:r w:rsidRPr="00BB3167">
              <w:t xml:space="preserve">Complete the “Active ECM” list in the </w:t>
            </w:r>
            <w:r w:rsidR="00386983">
              <w:t>LOC Plan</w:t>
            </w:r>
            <w:r w:rsidRPr="00BB3167">
              <w:t>.</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1</w:t>
            </w:r>
            <w:r w:rsidR="007455B9">
              <w:t>5</w:t>
            </w:r>
          </w:p>
        </w:tc>
        <w:tc>
          <w:tcPr>
            <w:tcW w:w="6300" w:type="dxa"/>
          </w:tcPr>
          <w:p w:rsidR="00A9009F" w:rsidRPr="00BB3167" w:rsidRDefault="00A9009F" w:rsidP="00ED4881">
            <w:r w:rsidRPr="00BB3167">
              <w:t xml:space="preserve">Complete the Awarded Project Overview in </w:t>
            </w:r>
            <w:r w:rsidR="00386983">
              <w:t>the LOC Plan.</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1</w:t>
            </w:r>
            <w:r w:rsidR="007455B9">
              <w:t>6</w:t>
            </w:r>
          </w:p>
        </w:tc>
        <w:tc>
          <w:tcPr>
            <w:tcW w:w="6300" w:type="dxa"/>
          </w:tcPr>
          <w:p w:rsidR="00A9009F" w:rsidRPr="00BB3167" w:rsidRDefault="00386983" w:rsidP="00386983">
            <w:r>
              <w:t xml:space="preserve">Add the TO Schedules TO-2, TO-3, </w:t>
            </w:r>
            <w:r w:rsidR="00A9009F" w:rsidRPr="00BB3167">
              <w:t>TO-4</w:t>
            </w:r>
            <w:r>
              <w:t>, and TO-5</w:t>
            </w:r>
            <w:r w:rsidR="00A9009F" w:rsidRPr="00BB3167">
              <w:t xml:space="preserve"> </w:t>
            </w:r>
            <w:r>
              <w:t>to</w:t>
            </w:r>
            <w:r w:rsidR="00A9009F" w:rsidRPr="00BB3167">
              <w:t xml:space="preserve"> </w:t>
            </w:r>
            <w:r>
              <w:t>the LOC Plan</w:t>
            </w:r>
            <w:r w:rsidR="00A9009F" w:rsidRPr="00BB3167">
              <w:t>.  (TO-4 appears in two places)</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1</w:t>
            </w:r>
            <w:r w:rsidR="007455B9">
              <w:t>7</w:t>
            </w:r>
          </w:p>
        </w:tc>
        <w:tc>
          <w:tcPr>
            <w:tcW w:w="6300" w:type="dxa"/>
          </w:tcPr>
          <w:p w:rsidR="00A9009F" w:rsidRPr="00BB3167" w:rsidRDefault="00A9009F" w:rsidP="00ED4881">
            <w:r w:rsidRPr="00BB3167">
              <w:t xml:space="preserve">Working with the CO and COTR. Locate and list location of all material in </w:t>
            </w:r>
            <w:r w:rsidR="00386983">
              <w:t>LOC</w:t>
            </w:r>
            <w:r w:rsidRPr="00BB3167">
              <w:t xml:space="preserve"> </w:t>
            </w:r>
            <w:r w:rsidR="00386983">
              <w:t>Plan ‘</w:t>
            </w:r>
            <w:r w:rsidRPr="00BB3167">
              <w:t>Documentation Matrix</w:t>
            </w:r>
            <w:r w:rsidR="00386983">
              <w:t>’</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1</w:t>
            </w:r>
            <w:r w:rsidR="007455B9">
              <w:t>8</w:t>
            </w:r>
          </w:p>
        </w:tc>
        <w:tc>
          <w:tcPr>
            <w:tcW w:w="6300" w:type="dxa"/>
          </w:tcPr>
          <w:p w:rsidR="00A9009F" w:rsidRPr="00BB3167" w:rsidRDefault="00A9009F" w:rsidP="00442CA9">
            <w:r w:rsidRPr="00BB3167">
              <w:t xml:space="preserve">Add the estimated construction period savings, incentive, and agency funding dollar values into the Annual Project savings chart.  Construction period savings must be verified before being paid.  Review contract to ensure that all “Year Zero” savings are identified and captured herein. </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1</w:t>
            </w:r>
            <w:r w:rsidR="007455B9">
              <w:t>9</w:t>
            </w:r>
          </w:p>
        </w:tc>
        <w:tc>
          <w:tcPr>
            <w:tcW w:w="6300" w:type="dxa"/>
          </w:tcPr>
          <w:p w:rsidR="00A9009F" w:rsidRPr="00BB3167" w:rsidRDefault="00A9009F" w:rsidP="00ED4881">
            <w:r w:rsidRPr="00BB3167">
              <w:t xml:space="preserve">Complete the </w:t>
            </w:r>
            <w:r w:rsidR="00386983">
              <w:t>LOC</w:t>
            </w:r>
            <w:r w:rsidRPr="00BB3167">
              <w:t xml:space="preserve"> </w:t>
            </w:r>
            <w:r w:rsidR="00386983">
              <w:t xml:space="preserve">Plan </w:t>
            </w:r>
            <w:r w:rsidRPr="00BB3167">
              <w:t>chart for M&amp;V Options for each ECM.</w:t>
            </w:r>
          </w:p>
        </w:tc>
        <w:tc>
          <w:tcPr>
            <w:tcW w:w="1818" w:type="dxa"/>
          </w:tcPr>
          <w:p w:rsidR="00A9009F" w:rsidRPr="00BB3167" w:rsidRDefault="00A9009F" w:rsidP="00ED4881"/>
        </w:tc>
      </w:tr>
      <w:tr w:rsidR="00A9009F" w:rsidRPr="00BB3167">
        <w:tc>
          <w:tcPr>
            <w:tcW w:w="738" w:type="dxa"/>
          </w:tcPr>
          <w:p w:rsidR="00A9009F" w:rsidRPr="00BB3167" w:rsidRDefault="007455B9" w:rsidP="00ED4881">
            <w:r>
              <w:t>20</w:t>
            </w:r>
          </w:p>
        </w:tc>
        <w:tc>
          <w:tcPr>
            <w:tcW w:w="6300" w:type="dxa"/>
          </w:tcPr>
          <w:p w:rsidR="00A9009F" w:rsidRPr="00BB3167" w:rsidRDefault="00A9009F" w:rsidP="00ED4881">
            <w:r w:rsidRPr="00BB3167">
              <w:t xml:space="preserve">Conduct Final Review of </w:t>
            </w:r>
            <w:r w:rsidR="00386983">
              <w:t>LOC</w:t>
            </w:r>
            <w:r w:rsidRPr="00BB3167">
              <w:t xml:space="preserve"> </w:t>
            </w:r>
            <w:r w:rsidR="00386983">
              <w:t xml:space="preserve">Plan </w:t>
            </w:r>
            <w:r w:rsidRPr="00BB3167">
              <w:t>with COTR and CO, ensuring all items are complete and report is ready for transferring to Agency.</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2</w:t>
            </w:r>
            <w:r w:rsidR="007455B9">
              <w:t>1</w:t>
            </w:r>
          </w:p>
        </w:tc>
        <w:tc>
          <w:tcPr>
            <w:tcW w:w="6300" w:type="dxa"/>
          </w:tcPr>
          <w:p w:rsidR="00A9009F" w:rsidRPr="00BB3167" w:rsidRDefault="00A9009F" w:rsidP="00386983">
            <w:r w:rsidRPr="00BB3167">
              <w:t xml:space="preserve">Train the CO and COTR in the use of the </w:t>
            </w:r>
            <w:r w:rsidR="00386983">
              <w:t>LOC Plan</w:t>
            </w:r>
            <w:r w:rsidRPr="00BB3167">
              <w:t xml:space="preserve">, including review of the data within it and how to use it to manage the contract.  Present the </w:t>
            </w:r>
            <w:r w:rsidR="00386983">
              <w:t>LOC</w:t>
            </w:r>
            <w:r w:rsidRPr="00BB3167">
              <w:t xml:space="preserve"> </w:t>
            </w:r>
            <w:r w:rsidR="00386983">
              <w:t xml:space="preserve">Plan </w:t>
            </w:r>
            <w:r w:rsidRPr="00BB3167">
              <w:t>to the Agency after the review.</w:t>
            </w:r>
          </w:p>
        </w:tc>
        <w:tc>
          <w:tcPr>
            <w:tcW w:w="1818" w:type="dxa"/>
          </w:tcPr>
          <w:p w:rsidR="00A9009F" w:rsidRPr="00BB3167" w:rsidRDefault="00A9009F" w:rsidP="00ED4881"/>
        </w:tc>
      </w:tr>
      <w:tr w:rsidR="00A9009F" w:rsidRPr="00BB3167">
        <w:trPr>
          <w:trHeight w:val="476"/>
        </w:trPr>
        <w:tc>
          <w:tcPr>
            <w:tcW w:w="8856" w:type="dxa"/>
            <w:gridSpan w:val="3"/>
            <w:vAlign w:val="center"/>
          </w:tcPr>
          <w:p w:rsidR="00A9009F" w:rsidRPr="00BB3167" w:rsidRDefault="00A9009F" w:rsidP="00BB3167">
            <w:pPr>
              <w:rPr>
                <w:b/>
                <w:i/>
                <w:color w:val="6283C6" w:themeColor="accent1" w:themeTint="99"/>
              </w:rPr>
            </w:pPr>
            <w:r w:rsidRPr="00BB3167">
              <w:rPr>
                <w:b/>
                <w:i/>
                <w:color w:val="6283C6" w:themeColor="accent1" w:themeTint="99"/>
              </w:rPr>
              <w:t>Actions at the End of the First Year of Performance Period</w:t>
            </w:r>
          </w:p>
        </w:tc>
      </w:tr>
      <w:tr w:rsidR="00A9009F" w:rsidRPr="00BB3167">
        <w:tc>
          <w:tcPr>
            <w:tcW w:w="738" w:type="dxa"/>
          </w:tcPr>
          <w:p w:rsidR="00A9009F" w:rsidRPr="00BB3167" w:rsidRDefault="00A9009F" w:rsidP="00ED4881">
            <w:r w:rsidRPr="00BB3167">
              <w:t>2</w:t>
            </w:r>
            <w:r w:rsidR="007455B9">
              <w:t>2</w:t>
            </w:r>
          </w:p>
        </w:tc>
        <w:tc>
          <w:tcPr>
            <w:tcW w:w="6300" w:type="dxa"/>
          </w:tcPr>
          <w:p w:rsidR="00A9009F" w:rsidRPr="00BB3167" w:rsidRDefault="00A9009F" w:rsidP="00442CA9">
            <w:r w:rsidRPr="00BB3167">
              <w:t xml:space="preserve">After the end of the first year of the performance period, review the Annual M&amp;V Report; insert the data into the </w:t>
            </w:r>
            <w:r w:rsidR="00386983">
              <w:t>LOC</w:t>
            </w:r>
            <w:r w:rsidRPr="00BB3167">
              <w:t xml:space="preserve"> </w:t>
            </w:r>
            <w:r w:rsidR="00386983">
              <w:t xml:space="preserve">Plan </w:t>
            </w:r>
            <w:r w:rsidRPr="00BB3167">
              <w:t>after the Agency has approved the report.</w:t>
            </w:r>
          </w:p>
        </w:tc>
        <w:tc>
          <w:tcPr>
            <w:tcW w:w="1818" w:type="dxa"/>
          </w:tcPr>
          <w:p w:rsidR="00A9009F" w:rsidRPr="00BB3167" w:rsidRDefault="00A9009F" w:rsidP="00ED4881"/>
        </w:tc>
      </w:tr>
      <w:tr w:rsidR="00A9009F" w:rsidRPr="00BB3167">
        <w:tc>
          <w:tcPr>
            <w:tcW w:w="738" w:type="dxa"/>
          </w:tcPr>
          <w:p w:rsidR="00A9009F" w:rsidRPr="00BB3167" w:rsidRDefault="00A9009F" w:rsidP="00ED4881">
            <w:r w:rsidRPr="00BB3167">
              <w:t>2</w:t>
            </w:r>
            <w:r w:rsidR="007455B9">
              <w:t>3</w:t>
            </w:r>
          </w:p>
        </w:tc>
        <w:tc>
          <w:tcPr>
            <w:tcW w:w="6300" w:type="dxa"/>
          </w:tcPr>
          <w:p w:rsidR="00A9009F" w:rsidRPr="00BB3167" w:rsidRDefault="00A9009F" w:rsidP="00442CA9">
            <w:r w:rsidRPr="00BB3167">
              <w:t xml:space="preserve">Present Final </w:t>
            </w:r>
            <w:r w:rsidR="00386983">
              <w:t>LOC</w:t>
            </w:r>
            <w:r w:rsidRPr="00BB3167">
              <w:t xml:space="preserve"> </w:t>
            </w:r>
            <w:r w:rsidR="00386983">
              <w:t xml:space="preserve">Plan </w:t>
            </w:r>
            <w:r w:rsidRPr="00BB3167">
              <w:t>to Agency, and review it as necessary for their use during the remaining years of the contract term.</w:t>
            </w:r>
          </w:p>
        </w:tc>
        <w:tc>
          <w:tcPr>
            <w:tcW w:w="1818" w:type="dxa"/>
          </w:tcPr>
          <w:p w:rsidR="00A9009F" w:rsidRPr="00BB3167" w:rsidRDefault="00A9009F" w:rsidP="00ED4881"/>
        </w:tc>
      </w:tr>
    </w:tbl>
    <w:p w:rsidR="00A9009F" w:rsidRDefault="00A9009F" w:rsidP="00A9009F">
      <w:pPr>
        <w:jc w:val="center"/>
        <w:rPr>
          <w:i/>
        </w:rPr>
      </w:pPr>
    </w:p>
    <w:p w:rsidR="00A9009F" w:rsidRDefault="00A9009F" w:rsidP="00A9009F">
      <w:pPr>
        <w:pStyle w:val="Heading2"/>
      </w:pPr>
      <w:bookmarkStart w:id="124" w:name="_Toc95977133"/>
      <w:bookmarkStart w:id="125" w:name="_Toc224353972"/>
      <w:bookmarkStart w:id="126" w:name="_Toc102548236"/>
      <w:bookmarkStart w:id="127" w:name="_Toc265136575"/>
      <w:r>
        <w:t>Appendix B – Annual Agency Checklist</w:t>
      </w:r>
      <w:bookmarkEnd w:id="124"/>
      <w:bookmarkEnd w:id="125"/>
      <w:bookmarkEnd w:id="126"/>
      <w:bookmarkEnd w:id="127"/>
    </w:p>
    <w:p w:rsidR="00A9009F" w:rsidRPr="00BB3167" w:rsidRDefault="00A9009F" w:rsidP="00A9009F"/>
    <w:tbl>
      <w:tblPr>
        <w:tblStyle w:val="TableGrid"/>
        <w:tblW w:w="0" w:type="auto"/>
        <w:tblBorders>
          <w:top w:val="single" w:sz="4" w:space="0" w:color="294171" w:themeColor="accent1"/>
          <w:left w:val="single" w:sz="4" w:space="0" w:color="294171" w:themeColor="accent1"/>
          <w:bottom w:val="single" w:sz="4" w:space="0" w:color="294171" w:themeColor="accent1"/>
          <w:right w:val="single" w:sz="4" w:space="0" w:color="294171" w:themeColor="accent1"/>
          <w:insideH w:val="single" w:sz="4" w:space="0" w:color="294171" w:themeColor="accent1"/>
          <w:insideV w:val="single" w:sz="4" w:space="0" w:color="294171" w:themeColor="accent1"/>
        </w:tblBorders>
        <w:tblLook w:val="04A0"/>
      </w:tblPr>
      <w:tblGrid>
        <w:gridCol w:w="738"/>
        <w:gridCol w:w="6300"/>
        <w:gridCol w:w="1818"/>
      </w:tblGrid>
      <w:tr w:rsidR="00A9009F">
        <w:trPr>
          <w:trHeight w:val="476"/>
        </w:trPr>
        <w:tc>
          <w:tcPr>
            <w:tcW w:w="738" w:type="dxa"/>
            <w:vAlign w:val="center"/>
          </w:tcPr>
          <w:p w:rsidR="00A9009F" w:rsidRPr="00BB3167" w:rsidRDefault="00A9009F" w:rsidP="00BB3167">
            <w:pPr>
              <w:jc w:val="center"/>
              <w:rPr>
                <w:rFonts w:eastAsiaTheme="minorHAnsi"/>
                <w:b/>
                <w:color w:val="294171" w:themeColor="accent1"/>
              </w:rPr>
            </w:pPr>
            <w:r w:rsidRPr="00BB3167">
              <w:rPr>
                <w:b/>
                <w:color w:val="294171" w:themeColor="accent1"/>
              </w:rPr>
              <w:t>Item</w:t>
            </w:r>
          </w:p>
        </w:tc>
        <w:tc>
          <w:tcPr>
            <w:tcW w:w="6300" w:type="dxa"/>
            <w:vAlign w:val="center"/>
          </w:tcPr>
          <w:p w:rsidR="00A9009F" w:rsidRPr="00BB3167" w:rsidRDefault="00A9009F" w:rsidP="00BB3167">
            <w:pPr>
              <w:jc w:val="center"/>
              <w:rPr>
                <w:rFonts w:eastAsiaTheme="minorHAnsi"/>
                <w:b/>
                <w:color w:val="294171" w:themeColor="accent1"/>
              </w:rPr>
            </w:pPr>
            <w:r w:rsidRPr="00BB3167">
              <w:rPr>
                <w:b/>
                <w:color w:val="294171" w:themeColor="accent1"/>
              </w:rPr>
              <w:t>Action</w:t>
            </w:r>
          </w:p>
        </w:tc>
        <w:tc>
          <w:tcPr>
            <w:tcW w:w="1818" w:type="dxa"/>
            <w:vAlign w:val="center"/>
          </w:tcPr>
          <w:p w:rsidR="00A9009F" w:rsidRPr="00BB3167" w:rsidRDefault="00A9009F" w:rsidP="00BB3167">
            <w:pPr>
              <w:jc w:val="center"/>
              <w:rPr>
                <w:rFonts w:eastAsiaTheme="minorHAnsi"/>
                <w:b/>
                <w:color w:val="294171" w:themeColor="accent1"/>
              </w:rPr>
            </w:pPr>
            <w:r w:rsidRPr="00BB3167">
              <w:rPr>
                <w:b/>
                <w:color w:val="294171" w:themeColor="accent1"/>
              </w:rPr>
              <w:t>Completed Date</w:t>
            </w:r>
          </w:p>
        </w:tc>
      </w:tr>
      <w:tr w:rsidR="00A9009F">
        <w:trPr>
          <w:trHeight w:val="431"/>
        </w:trPr>
        <w:tc>
          <w:tcPr>
            <w:tcW w:w="8856" w:type="dxa"/>
            <w:gridSpan w:val="3"/>
            <w:vAlign w:val="center"/>
          </w:tcPr>
          <w:p w:rsidR="00A9009F" w:rsidRPr="00BB3167" w:rsidRDefault="00A9009F" w:rsidP="00BB3167">
            <w:pPr>
              <w:rPr>
                <w:b/>
                <w:i/>
                <w:color w:val="6283C6" w:themeColor="accent1" w:themeTint="99"/>
              </w:rPr>
            </w:pPr>
            <w:r>
              <w:rPr>
                <w:b/>
                <w:i/>
                <w:color w:val="6283C6" w:themeColor="accent1" w:themeTint="99"/>
              </w:rPr>
              <w:t xml:space="preserve">Items </w:t>
            </w:r>
            <w:r w:rsidR="00AE48E8">
              <w:rPr>
                <w:b/>
                <w:i/>
                <w:color w:val="6283C6" w:themeColor="accent1" w:themeTint="99"/>
              </w:rPr>
              <w:t xml:space="preserve">ideally </w:t>
            </w:r>
            <w:r>
              <w:rPr>
                <w:b/>
                <w:i/>
                <w:color w:val="6283C6" w:themeColor="accent1" w:themeTint="99"/>
              </w:rPr>
              <w:t>conducted m</w:t>
            </w:r>
            <w:r w:rsidRPr="00BB3167">
              <w:rPr>
                <w:b/>
                <w:i/>
                <w:color w:val="6283C6" w:themeColor="accent1" w:themeTint="99"/>
              </w:rPr>
              <w:t>or</w:t>
            </w:r>
            <w:r>
              <w:rPr>
                <w:b/>
                <w:i/>
                <w:color w:val="6283C6" w:themeColor="accent1" w:themeTint="99"/>
              </w:rPr>
              <w:t>e than once throughout the y</w:t>
            </w:r>
            <w:r w:rsidRPr="00BB3167">
              <w:rPr>
                <w:b/>
                <w:i/>
                <w:color w:val="6283C6" w:themeColor="accent1" w:themeTint="99"/>
              </w:rPr>
              <w:t>ear</w:t>
            </w:r>
          </w:p>
        </w:tc>
      </w:tr>
      <w:tr w:rsidR="00A9009F">
        <w:tc>
          <w:tcPr>
            <w:tcW w:w="738" w:type="dxa"/>
          </w:tcPr>
          <w:p w:rsidR="00A9009F" w:rsidRDefault="00A9009F" w:rsidP="00ED4881">
            <w:r>
              <w:t>1</w:t>
            </w:r>
          </w:p>
        </w:tc>
        <w:tc>
          <w:tcPr>
            <w:tcW w:w="6300" w:type="dxa"/>
          </w:tcPr>
          <w:p w:rsidR="00A9009F" w:rsidRDefault="00A9009F" w:rsidP="00AE48E8">
            <w:r>
              <w:t xml:space="preserve">Audit the buildings checking controls settings for lights, temperature, </w:t>
            </w:r>
            <w:r w:rsidR="00AE48E8">
              <w:t xml:space="preserve">hours occupied or in operation, number of employees, </w:t>
            </w:r>
            <w:r>
              <w:t>etc., making sure automatic systems are not by-passed.</w:t>
            </w:r>
          </w:p>
        </w:tc>
        <w:tc>
          <w:tcPr>
            <w:tcW w:w="1818" w:type="dxa"/>
          </w:tcPr>
          <w:p w:rsidR="00A9009F" w:rsidRDefault="00A9009F" w:rsidP="00ED4881"/>
        </w:tc>
      </w:tr>
      <w:tr w:rsidR="00A9009F">
        <w:trPr>
          <w:trHeight w:val="494"/>
        </w:trPr>
        <w:tc>
          <w:tcPr>
            <w:tcW w:w="738" w:type="dxa"/>
          </w:tcPr>
          <w:p w:rsidR="00A9009F" w:rsidRDefault="00A9009F" w:rsidP="00ED4881">
            <w:r>
              <w:t>2</w:t>
            </w:r>
          </w:p>
        </w:tc>
        <w:tc>
          <w:tcPr>
            <w:tcW w:w="6300" w:type="dxa"/>
          </w:tcPr>
          <w:p w:rsidR="00A9009F" w:rsidRDefault="00A9009F" w:rsidP="00442CA9">
            <w:r>
              <w:t>Review logs for Maintenance to check if planned activities did occur.  Publish any findings to ESCO to keep them informed, especially if work scope is not occurring.</w:t>
            </w:r>
            <w:r w:rsidR="00AE48E8">
              <w:t xml:space="preserve"> </w:t>
            </w:r>
          </w:p>
        </w:tc>
        <w:tc>
          <w:tcPr>
            <w:tcW w:w="1818" w:type="dxa"/>
          </w:tcPr>
          <w:p w:rsidR="00A9009F" w:rsidRDefault="00A9009F" w:rsidP="00ED4881"/>
        </w:tc>
      </w:tr>
      <w:tr w:rsidR="00A9009F">
        <w:tc>
          <w:tcPr>
            <w:tcW w:w="738" w:type="dxa"/>
          </w:tcPr>
          <w:p w:rsidR="00A9009F" w:rsidRDefault="00A9009F" w:rsidP="00ED4881">
            <w:r>
              <w:t>3</w:t>
            </w:r>
          </w:p>
        </w:tc>
        <w:tc>
          <w:tcPr>
            <w:tcW w:w="6300" w:type="dxa"/>
          </w:tcPr>
          <w:p w:rsidR="00A9009F" w:rsidRDefault="00A9009F" w:rsidP="00ED4881">
            <w:r>
              <w:t>Review M&amp;V parameters and assumptions to ensure they are within allowable limits.</w:t>
            </w:r>
          </w:p>
        </w:tc>
        <w:tc>
          <w:tcPr>
            <w:tcW w:w="1818" w:type="dxa"/>
          </w:tcPr>
          <w:p w:rsidR="00A9009F" w:rsidRDefault="00A9009F" w:rsidP="00ED4881"/>
        </w:tc>
      </w:tr>
      <w:tr w:rsidR="00A9009F">
        <w:tc>
          <w:tcPr>
            <w:tcW w:w="738" w:type="dxa"/>
          </w:tcPr>
          <w:p w:rsidR="00A9009F" w:rsidRDefault="00A9009F" w:rsidP="00ED4881">
            <w:r>
              <w:t>4</w:t>
            </w:r>
          </w:p>
        </w:tc>
        <w:tc>
          <w:tcPr>
            <w:tcW w:w="6300" w:type="dxa"/>
          </w:tcPr>
          <w:p w:rsidR="00A9009F" w:rsidRDefault="00A9009F" w:rsidP="00442CA9">
            <w:r>
              <w:t>Read any and all meters installed and/or used by the M&amp;V proces</w:t>
            </w:r>
            <w:r w:rsidR="000866CF">
              <w:t>s on a monthly basis.  Best if</w:t>
            </w:r>
            <w:r>
              <w:t xml:space="preserve"> conducted as a joint Agency/ESCO effort. This should be a coordinated activity with the ESCO representatives.</w:t>
            </w:r>
          </w:p>
        </w:tc>
        <w:tc>
          <w:tcPr>
            <w:tcW w:w="1818" w:type="dxa"/>
          </w:tcPr>
          <w:p w:rsidR="00A9009F" w:rsidRDefault="00A9009F" w:rsidP="00ED4881"/>
        </w:tc>
      </w:tr>
      <w:tr w:rsidR="00A9009F">
        <w:tc>
          <w:tcPr>
            <w:tcW w:w="738" w:type="dxa"/>
          </w:tcPr>
          <w:p w:rsidR="00A9009F" w:rsidRDefault="00A9009F" w:rsidP="00ED4881">
            <w:r>
              <w:t>5</w:t>
            </w:r>
          </w:p>
        </w:tc>
        <w:tc>
          <w:tcPr>
            <w:tcW w:w="6300" w:type="dxa"/>
          </w:tcPr>
          <w:p w:rsidR="00A9009F" w:rsidRDefault="00A9009F" w:rsidP="00442CA9">
            <w:r>
              <w:t>Review and approve/disapprove any invoices based on the contractual commitment.  Caution: M&amp;V confirmed shortfalls may temporarily adjust payment streams to accomplish recovery of any shortfalls. Invoices should then only be approved for the adjusted amounts. Payments may be submitted monthly or annually.  The contract should be consulted if necessary.</w:t>
            </w:r>
          </w:p>
        </w:tc>
        <w:tc>
          <w:tcPr>
            <w:tcW w:w="1818" w:type="dxa"/>
          </w:tcPr>
          <w:p w:rsidR="00A9009F" w:rsidRDefault="00A9009F" w:rsidP="00ED4881"/>
        </w:tc>
      </w:tr>
      <w:tr w:rsidR="00A9009F">
        <w:tc>
          <w:tcPr>
            <w:tcW w:w="738" w:type="dxa"/>
          </w:tcPr>
          <w:p w:rsidR="00A9009F" w:rsidRDefault="00A9009F" w:rsidP="00ED4881">
            <w:r>
              <w:t>6</w:t>
            </w:r>
          </w:p>
        </w:tc>
        <w:tc>
          <w:tcPr>
            <w:tcW w:w="6300" w:type="dxa"/>
          </w:tcPr>
          <w:p w:rsidR="00A9009F" w:rsidRDefault="00A9009F" w:rsidP="00ED4881"/>
        </w:tc>
        <w:tc>
          <w:tcPr>
            <w:tcW w:w="1818" w:type="dxa"/>
          </w:tcPr>
          <w:p w:rsidR="00A9009F" w:rsidRDefault="00A9009F" w:rsidP="00ED4881"/>
        </w:tc>
      </w:tr>
      <w:tr w:rsidR="00A9009F">
        <w:trPr>
          <w:trHeight w:val="494"/>
        </w:trPr>
        <w:tc>
          <w:tcPr>
            <w:tcW w:w="8856" w:type="dxa"/>
            <w:gridSpan w:val="3"/>
            <w:vAlign w:val="center"/>
          </w:tcPr>
          <w:p w:rsidR="00A9009F" w:rsidRPr="006C141B" w:rsidRDefault="00A9009F" w:rsidP="00AE48E8">
            <w:pPr>
              <w:rPr>
                <w:b/>
                <w:i/>
                <w:color w:val="6283C6" w:themeColor="accent1" w:themeTint="99"/>
              </w:rPr>
            </w:pPr>
            <w:r>
              <w:rPr>
                <w:b/>
                <w:i/>
                <w:color w:val="6283C6" w:themeColor="accent1" w:themeTint="99"/>
              </w:rPr>
              <w:t xml:space="preserve">Items </w:t>
            </w:r>
            <w:r w:rsidR="00AE48E8">
              <w:rPr>
                <w:b/>
                <w:i/>
                <w:color w:val="6283C6" w:themeColor="accent1" w:themeTint="99"/>
              </w:rPr>
              <w:t>ideally</w:t>
            </w:r>
            <w:r>
              <w:rPr>
                <w:b/>
                <w:i/>
                <w:color w:val="6283C6" w:themeColor="accent1" w:themeTint="99"/>
              </w:rPr>
              <w:t xml:space="preserve"> c</w:t>
            </w:r>
            <w:r w:rsidRPr="006C141B">
              <w:rPr>
                <w:b/>
                <w:i/>
                <w:color w:val="6283C6" w:themeColor="accent1" w:themeTint="99"/>
              </w:rPr>
              <w:t>ompleted as part of the annual M&amp;V True-up process.</w:t>
            </w:r>
          </w:p>
        </w:tc>
      </w:tr>
      <w:tr w:rsidR="00A9009F">
        <w:tc>
          <w:tcPr>
            <w:tcW w:w="738" w:type="dxa"/>
          </w:tcPr>
          <w:p w:rsidR="00A9009F" w:rsidRDefault="00A9009F" w:rsidP="00ED4881">
            <w:r>
              <w:t>1</w:t>
            </w:r>
          </w:p>
        </w:tc>
        <w:tc>
          <w:tcPr>
            <w:tcW w:w="6300" w:type="dxa"/>
          </w:tcPr>
          <w:p w:rsidR="00A9009F" w:rsidRDefault="00A9009F" w:rsidP="00ED4881">
            <w:r>
              <w:t xml:space="preserve">Review </w:t>
            </w:r>
            <w:r w:rsidR="00386983">
              <w:t>the LOC</w:t>
            </w:r>
            <w:r>
              <w:t xml:space="preserve"> </w:t>
            </w:r>
            <w:r w:rsidR="00386983">
              <w:t xml:space="preserve">Plan </w:t>
            </w:r>
            <w:r>
              <w:t>contacts list to make sure it is up to date.  Make any adjustments necessary.</w:t>
            </w:r>
          </w:p>
        </w:tc>
        <w:tc>
          <w:tcPr>
            <w:tcW w:w="1818" w:type="dxa"/>
          </w:tcPr>
          <w:p w:rsidR="00A9009F" w:rsidRDefault="00A9009F" w:rsidP="00ED4881"/>
        </w:tc>
      </w:tr>
      <w:tr w:rsidR="00A9009F">
        <w:tc>
          <w:tcPr>
            <w:tcW w:w="738" w:type="dxa"/>
          </w:tcPr>
          <w:p w:rsidR="00A9009F" w:rsidRDefault="00A9009F" w:rsidP="00ED4881">
            <w:r>
              <w:t>2</w:t>
            </w:r>
          </w:p>
        </w:tc>
        <w:tc>
          <w:tcPr>
            <w:tcW w:w="6300" w:type="dxa"/>
          </w:tcPr>
          <w:p w:rsidR="00A9009F" w:rsidRDefault="00A9009F" w:rsidP="00442CA9">
            <w:r>
              <w:t>Coordinate with the ESCO for the annual M&amp;V tests and/or review and witness all testing, meter reading, and any other planned activities.</w:t>
            </w:r>
          </w:p>
        </w:tc>
        <w:tc>
          <w:tcPr>
            <w:tcW w:w="1818" w:type="dxa"/>
          </w:tcPr>
          <w:p w:rsidR="00A9009F" w:rsidRDefault="00A9009F" w:rsidP="00ED4881"/>
        </w:tc>
      </w:tr>
      <w:tr w:rsidR="00A9009F">
        <w:tc>
          <w:tcPr>
            <w:tcW w:w="738" w:type="dxa"/>
          </w:tcPr>
          <w:p w:rsidR="00A9009F" w:rsidRDefault="00A9009F" w:rsidP="00ED4881">
            <w:r>
              <w:t>3</w:t>
            </w:r>
          </w:p>
        </w:tc>
        <w:tc>
          <w:tcPr>
            <w:tcW w:w="6300" w:type="dxa"/>
          </w:tcPr>
          <w:p w:rsidR="00A9009F" w:rsidRDefault="00A9009F" w:rsidP="00442CA9">
            <w:r>
              <w:t>Review each building with the assigned building manager or equivalent, to determine the quality of service being obtained from the ESCO, especially if the O&amp;M and/or R&amp;R are being conducted by the ESCO.</w:t>
            </w:r>
          </w:p>
        </w:tc>
        <w:tc>
          <w:tcPr>
            <w:tcW w:w="1818" w:type="dxa"/>
          </w:tcPr>
          <w:p w:rsidR="00A9009F" w:rsidRDefault="00A9009F" w:rsidP="00ED4881"/>
        </w:tc>
      </w:tr>
      <w:tr w:rsidR="00A9009F">
        <w:tc>
          <w:tcPr>
            <w:tcW w:w="738" w:type="dxa"/>
          </w:tcPr>
          <w:p w:rsidR="00A9009F" w:rsidRDefault="00A9009F" w:rsidP="00ED4881">
            <w:r>
              <w:t>4.</w:t>
            </w:r>
          </w:p>
        </w:tc>
        <w:tc>
          <w:tcPr>
            <w:tcW w:w="6300" w:type="dxa"/>
          </w:tcPr>
          <w:p w:rsidR="00A9009F" w:rsidRDefault="00A9009F" w:rsidP="00ED4881">
            <w:r>
              <w:t xml:space="preserve">Review the contractual requirements to determine the guaranteed savings in both energy and cost of energy (O&amp;M) for the current year.   This is the value the M&amp;V will justify or not.  </w:t>
            </w:r>
            <w:r w:rsidR="007455B9">
              <w:t>These values change each year by inflation/escalation per the contract.</w:t>
            </w:r>
          </w:p>
        </w:tc>
        <w:tc>
          <w:tcPr>
            <w:tcW w:w="1818" w:type="dxa"/>
          </w:tcPr>
          <w:p w:rsidR="00A9009F" w:rsidRDefault="00A9009F" w:rsidP="00ED4881"/>
        </w:tc>
      </w:tr>
      <w:tr w:rsidR="00A9009F">
        <w:tc>
          <w:tcPr>
            <w:tcW w:w="738" w:type="dxa"/>
          </w:tcPr>
          <w:p w:rsidR="00A9009F" w:rsidRDefault="00A9009F" w:rsidP="00ED4881">
            <w:r>
              <w:t>5</w:t>
            </w:r>
          </w:p>
        </w:tc>
        <w:tc>
          <w:tcPr>
            <w:tcW w:w="6300" w:type="dxa"/>
          </w:tcPr>
          <w:p w:rsidR="00A9009F" w:rsidRDefault="00A9009F" w:rsidP="00442CA9">
            <w:r>
              <w:t>Obtain copies of all utility invoices and determine the actual cost of all commodity consumptions and demand charges for energy consumed by the equipment installed per the ESPC.</w:t>
            </w:r>
          </w:p>
        </w:tc>
        <w:tc>
          <w:tcPr>
            <w:tcW w:w="1818" w:type="dxa"/>
          </w:tcPr>
          <w:p w:rsidR="00A9009F" w:rsidRDefault="00A9009F" w:rsidP="00ED4881"/>
        </w:tc>
      </w:tr>
      <w:tr w:rsidR="00A9009F">
        <w:tc>
          <w:tcPr>
            <w:tcW w:w="738" w:type="dxa"/>
          </w:tcPr>
          <w:p w:rsidR="00A9009F" w:rsidRDefault="00A9009F" w:rsidP="00ED4881">
            <w:r>
              <w:t>6</w:t>
            </w:r>
          </w:p>
        </w:tc>
        <w:tc>
          <w:tcPr>
            <w:tcW w:w="6300" w:type="dxa"/>
          </w:tcPr>
          <w:p w:rsidR="00A9009F" w:rsidRDefault="00A9009F" w:rsidP="00442CA9">
            <w:r>
              <w:t>If necessary, obtain and review the local Heating and Cooling Degree Days from the National Weather Service for use in making weather impact adjustments.</w:t>
            </w:r>
          </w:p>
        </w:tc>
        <w:tc>
          <w:tcPr>
            <w:tcW w:w="1818" w:type="dxa"/>
          </w:tcPr>
          <w:p w:rsidR="00A9009F" w:rsidRDefault="00A9009F" w:rsidP="00ED4881"/>
        </w:tc>
      </w:tr>
      <w:tr w:rsidR="00A9009F">
        <w:tc>
          <w:tcPr>
            <w:tcW w:w="738" w:type="dxa"/>
          </w:tcPr>
          <w:p w:rsidR="00A9009F" w:rsidRDefault="00A9009F" w:rsidP="00ED4881">
            <w:r>
              <w:t>7</w:t>
            </w:r>
          </w:p>
        </w:tc>
        <w:tc>
          <w:tcPr>
            <w:tcW w:w="6300" w:type="dxa"/>
          </w:tcPr>
          <w:p w:rsidR="00A9009F" w:rsidRDefault="00A9009F" w:rsidP="00442CA9">
            <w:r>
              <w:t xml:space="preserve">Obtain and review the annual M&amp;V report from the ESCO.  Verify any calculations and/or claims.  Compare with the Guarantees to </w:t>
            </w:r>
            <w:r w:rsidR="007455B9">
              <w:t>e</w:t>
            </w:r>
            <w:r>
              <w:t>nsure the Government did receive the guaranteed energy savings and/or the contractual O&amp;M work scope.</w:t>
            </w:r>
          </w:p>
        </w:tc>
        <w:tc>
          <w:tcPr>
            <w:tcW w:w="1818" w:type="dxa"/>
          </w:tcPr>
          <w:p w:rsidR="00A9009F" w:rsidRDefault="00A9009F" w:rsidP="00ED4881"/>
        </w:tc>
      </w:tr>
      <w:tr w:rsidR="00A9009F">
        <w:tc>
          <w:tcPr>
            <w:tcW w:w="738" w:type="dxa"/>
          </w:tcPr>
          <w:p w:rsidR="00A9009F" w:rsidRDefault="00A9009F" w:rsidP="00ED4881">
            <w:r>
              <w:t>8</w:t>
            </w:r>
          </w:p>
        </w:tc>
        <w:tc>
          <w:tcPr>
            <w:tcW w:w="6300" w:type="dxa"/>
          </w:tcPr>
          <w:p w:rsidR="00A9009F" w:rsidRDefault="00A9009F" w:rsidP="00442CA9">
            <w:r>
              <w:t>Obtain and determine if the Agency made any substantial changes to the missions or usage of any building(s) or area(s) serviced by the equipment installed by the ESCO.  Especially be aware of any changes that affect the guarantees of the ESCO.  Make any adjustments necessary to bring all data to the same conditions of the original contract.</w:t>
            </w:r>
          </w:p>
        </w:tc>
        <w:tc>
          <w:tcPr>
            <w:tcW w:w="1818" w:type="dxa"/>
          </w:tcPr>
          <w:p w:rsidR="00A9009F" w:rsidRDefault="00A9009F" w:rsidP="00ED4881"/>
        </w:tc>
      </w:tr>
      <w:tr w:rsidR="00A9009F">
        <w:tc>
          <w:tcPr>
            <w:tcW w:w="738" w:type="dxa"/>
          </w:tcPr>
          <w:p w:rsidR="00A9009F" w:rsidRDefault="00A9009F" w:rsidP="00ED4881">
            <w:r>
              <w:t>9</w:t>
            </w:r>
          </w:p>
        </w:tc>
        <w:tc>
          <w:tcPr>
            <w:tcW w:w="6300" w:type="dxa"/>
          </w:tcPr>
          <w:p w:rsidR="00A9009F" w:rsidRDefault="00A9009F" w:rsidP="00ED4881">
            <w:r>
              <w:t>Conduct an annual True-up meeting with the CO and the ESCO to determine any adjustments required in the monthly/annual/payment stream due to savings shortfalls.</w:t>
            </w:r>
          </w:p>
        </w:tc>
        <w:tc>
          <w:tcPr>
            <w:tcW w:w="1818" w:type="dxa"/>
          </w:tcPr>
          <w:p w:rsidR="00A9009F" w:rsidRDefault="00A9009F" w:rsidP="00ED4881"/>
        </w:tc>
      </w:tr>
      <w:tr w:rsidR="00A9009F">
        <w:tc>
          <w:tcPr>
            <w:tcW w:w="738" w:type="dxa"/>
          </w:tcPr>
          <w:p w:rsidR="00A9009F" w:rsidRDefault="00A9009F" w:rsidP="00ED4881">
            <w:r>
              <w:t>10</w:t>
            </w:r>
          </w:p>
        </w:tc>
        <w:tc>
          <w:tcPr>
            <w:tcW w:w="6300" w:type="dxa"/>
          </w:tcPr>
          <w:p w:rsidR="00A9009F" w:rsidRDefault="00A9009F" w:rsidP="00442CA9">
            <w:r>
              <w:t>Ensure the CO issues a Contract Change Order to correct the payment stream resulting from the annual true-up exercise.</w:t>
            </w:r>
          </w:p>
        </w:tc>
        <w:tc>
          <w:tcPr>
            <w:tcW w:w="1818" w:type="dxa"/>
          </w:tcPr>
          <w:p w:rsidR="00A9009F" w:rsidRDefault="00A9009F" w:rsidP="00ED4881"/>
        </w:tc>
      </w:tr>
      <w:tr w:rsidR="00A9009F">
        <w:tc>
          <w:tcPr>
            <w:tcW w:w="738" w:type="dxa"/>
          </w:tcPr>
          <w:p w:rsidR="00A9009F" w:rsidRDefault="00A9009F" w:rsidP="00ED4881">
            <w:r>
              <w:t>11</w:t>
            </w:r>
          </w:p>
        </w:tc>
        <w:tc>
          <w:tcPr>
            <w:tcW w:w="6300" w:type="dxa"/>
          </w:tcPr>
          <w:p w:rsidR="00A9009F" w:rsidRDefault="00A9009F" w:rsidP="00ED4881">
            <w:r>
              <w:t>Review O&amp;M requirements of the ESCO and make a determination of work scope accomplishment or the lack thereof.</w:t>
            </w:r>
          </w:p>
        </w:tc>
        <w:tc>
          <w:tcPr>
            <w:tcW w:w="1818" w:type="dxa"/>
          </w:tcPr>
          <w:p w:rsidR="00A9009F" w:rsidRDefault="00A9009F" w:rsidP="00ED4881"/>
        </w:tc>
      </w:tr>
      <w:tr w:rsidR="00A9009F">
        <w:tc>
          <w:tcPr>
            <w:tcW w:w="738" w:type="dxa"/>
          </w:tcPr>
          <w:p w:rsidR="00A9009F" w:rsidRDefault="00A9009F" w:rsidP="00ED4881">
            <w:r>
              <w:t>12</w:t>
            </w:r>
          </w:p>
        </w:tc>
        <w:tc>
          <w:tcPr>
            <w:tcW w:w="6300" w:type="dxa"/>
          </w:tcPr>
          <w:p w:rsidR="00A9009F" w:rsidRDefault="00A9009F" w:rsidP="00ED4881">
            <w:r>
              <w:t>Review R&amp;R requirements of the ESCO and make a determination of work scope accomplishment or the lack thereof.</w:t>
            </w:r>
          </w:p>
        </w:tc>
        <w:tc>
          <w:tcPr>
            <w:tcW w:w="1818" w:type="dxa"/>
          </w:tcPr>
          <w:p w:rsidR="00A9009F" w:rsidRDefault="00A9009F" w:rsidP="00ED4881"/>
        </w:tc>
      </w:tr>
      <w:tr w:rsidR="00A9009F">
        <w:tc>
          <w:tcPr>
            <w:tcW w:w="738" w:type="dxa"/>
          </w:tcPr>
          <w:p w:rsidR="00A9009F" w:rsidRDefault="00A9009F" w:rsidP="00ED4881">
            <w:r>
              <w:t>13</w:t>
            </w:r>
          </w:p>
        </w:tc>
        <w:tc>
          <w:tcPr>
            <w:tcW w:w="6300" w:type="dxa"/>
          </w:tcPr>
          <w:p w:rsidR="00A9009F" w:rsidRDefault="00A9009F" w:rsidP="00442CA9">
            <w:r>
              <w:t>Verify the status of employee training for those working on or with the ESPC equipment to determine if additional training is required.</w:t>
            </w:r>
          </w:p>
        </w:tc>
        <w:tc>
          <w:tcPr>
            <w:tcW w:w="1818" w:type="dxa"/>
          </w:tcPr>
          <w:p w:rsidR="00A9009F" w:rsidRDefault="00A9009F" w:rsidP="00ED4881"/>
        </w:tc>
      </w:tr>
      <w:tr w:rsidR="00A9009F">
        <w:tc>
          <w:tcPr>
            <w:tcW w:w="738" w:type="dxa"/>
          </w:tcPr>
          <w:p w:rsidR="00A9009F" w:rsidRDefault="00A9009F" w:rsidP="00ED4881">
            <w:r>
              <w:t>14</w:t>
            </w:r>
          </w:p>
        </w:tc>
        <w:tc>
          <w:tcPr>
            <w:tcW w:w="6300" w:type="dxa"/>
          </w:tcPr>
          <w:p w:rsidR="00A9009F" w:rsidRDefault="00AE48E8" w:rsidP="00ED4881">
            <w:r>
              <w:t>Etc.</w:t>
            </w:r>
          </w:p>
        </w:tc>
        <w:tc>
          <w:tcPr>
            <w:tcW w:w="1818" w:type="dxa"/>
          </w:tcPr>
          <w:p w:rsidR="00A9009F" w:rsidRDefault="00A9009F" w:rsidP="00ED4881"/>
        </w:tc>
      </w:tr>
      <w:tr w:rsidR="00A9009F">
        <w:tc>
          <w:tcPr>
            <w:tcW w:w="738" w:type="dxa"/>
          </w:tcPr>
          <w:p w:rsidR="00A9009F" w:rsidRDefault="00A9009F" w:rsidP="00ED4881">
            <w:r>
              <w:t>15</w:t>
            </w:r>
          </w:p>
        </w:tc>
        <w:tc>
          <w:tcPr>
            <w:tcW w:w="6300" w:type="dxa"/>
          </w:tcPr>
          <w:p w:rsidR="00A9009F" w:rsidRDefault="00A9009F" w:rsidP="00ED4881"/>
        </w:tc>
        <w:tc>
          <w:tcPr>
            <w:tcW w:w="1818" w:type="dxa"/>
          </w:tcPr>
          <w:p w:rsidR="00A9009F" w:rsidRDefault="00A9009F" w:rsidP="00ED4881"/>
        </w:tc>
      </w:tr>
      <w:tr w:rsidR="00A9009F">
        <w:tc>
          <w:tcPr>
            <w:tcW w:w="738" w:type="dxa"/>
          </w:tcPr>
          <w:p w:rsidR="00A9009F" w:rsidRDefault="00A9009F" w:rsidP="00ED4881">
            <w:r>
              <w:t>16</w:t>
            </w:r>
          </w:p>
        </w:tc>
        <w:tc>
          <w:tcPr>
            <w:tcW w:w="6300" w:type="dxa"/>
          </w:tcPr>
          <w:p w:rsidR="00A9009F" w:rsidRDefault="00A9009F" w:rsidP="00ED4881"/>
        </w:tc>
        <w:tc>
          <w:tcPr>
            <w:tcW w:w="1818" w:type="dxa"/>
          </w:tcPr>
          <w:p w:rsidR="00A9009F" w:rsidRDefault="00A9009F" w:rsidP="00ED4881"/>
        </w:tc>
      </w:tr>
      <w:tr w:rsidR="00A9009F">
        <w:tc>
          <w:tcPr>
            <w:tcW w:w="738" w:type="dxa"/>
          </w:tcPr>
          <w:p w:rsidR="00A9009F" w:rsidRDefault="00A9009F" w:rsidP="00ED4881">
            <w:r>
              <w:t>17</w:t>
            </w:r>
          </w:p>
        </w:tc>
        <w:tc>
          <w:tcPr>
            <w:tcW w:w="6300" w:type="dxa"/>
          </w:tcPr>
          <w:p w:rsidR="00A9009F" w:rsidRDefault="00A9009F" w:rsidP="00ED4881"/>
        </w:tc>
        <w:tc>
          <w:tcPr>
            <w:tcW w:w="1818" w:type="dxa"/>
          </w:tcPr>
          <w:p w:rsidR="00A9009F" w:rsidRDefault="00A9009F" w:rsidP="00ED4881"/>
        </w:tc>
      </w:tr>
      <w:tr w:rsidR="00A9009F">
        <w:tc>
          <w:tcPr>
            <w:tcW w:w="738" w:type="dxa"/>
          </w:tcPr>
          <w:p w:rsidR="00A9009F" w:rsidRDefault="00A9009F" w:rsidP="00ED4881"/>
        </w:tc>
        <w:tc>
          <w:tcPr>
            <w:tcW w:w="6300" w:type="dxa"/>
          </w:tcPr>
          <w:p w:rsidR="00A9009F" w:rsidRDefault="00A9009F" w:rsidP="00ED4881"/>
        </w:tc>
        <w:tc>
          <w:tcPr>
            <w:tcW w:w="1818" w:type="dxa"/>
          </w:tcPr>
          <w:p w:rsidR="00A9009F" w:rsidRDefault="00A9009F" w:rsidP="00ED4881"/>
        </w:tc>
      </w:tr>
      <w:tr w:rsidR="00A9009F">
        <w:tc>
          <w:tcPr>
            <w:tcW w:w="738" w:type="dxa"/>
          </w:tcPr>
          <w:p w:rsidR="00A9009F" w:rsidRDefault="00A9009F" w:rsidP="00ED4881"/>
        </w:tc>
        <w:tc>
          <w:tcPr>
            <w:tcW w:w="6300" w:type="dxa"/>
          </w:tcPr>
          <w:p w:rsidR="00A9009F" w:rsidRDefault="00A9009F" w:rsidP="00ED4881"/>
        </w:tc>
        <w:tc>
          <w:tcPr>
            <w:tcW w:w="1818" w:type="dxa"/>
          </w:tcPr>
          <w:p w:rsidR="00A9009F" w:rsidRDefault="00A9009F" w:rsidP="00ED4881"/>
        </w:tc>
      </w:tr>
    </w:tbl>
    <w:p w:rsidR="00A9009F" w:rsidRPr="00DF6ECD" w:rsidRDefault="00A9009F" w:rsidP="00A9009F"/>
    <w:p w:rsidR="00A9009F" w:rsidRDefault="00A9009F" w:rsidP="00A9009F">
      <w:pPr>
        <w:pStyle w:val="Heading2"/>
      </w:pPr>
      <w:bookmarkStart w:id="128" w:name="_Toc95977134"/>
      <w:r>
        <w:br w:type="page"/>
      </w:r>
      <w:bookmarkStart w:id="129" w:name="_Toc224353973"/>
      <w:bookmarkStart w:id="130" w:name="_Toc102548237"/>
      <w:bookmarkStart w:id="131" w:name="_Toc265136576"/>
      <w:r>
        <w:t>Appendix C – ENERGY STAR Portfolio Manager Benchmarking Tool</w:t>
      </w:r>
      <w:bookmarkEnd w:id="128"/>
      <w:bookmarkEnd w:id="129"/>
      <w:bookmarkEnd w:id="130"/>
      <w:bookmarkEnd w:id="131"/>
    </w:p>
    <w:p w:rsidR="00A9009F" w:rsidRDefault="00A9009F" w:rsidP="00A9009F"/>
    <w:p w:rsidR="00A9009F" w:rsidRDefault="00A9009F" w:rsidP="00A9009F">
      <w:r>
        <w:t xml:space="preserve">Use of EPA/DOE Energy Star Portfolio Manger is </w:t>
      </w:r>
      <w:r w:rsidRPr="00AE48E8">
        <w:rPr>
          <w:b/>
        </w:rPr>
        <w:t>optional</w:t>
      </w:r>
      <w:r>
        <w:t xml:space="preserve"> and included in the </w:t>
      </w:r>
      <w:r w:rsidR="00386983">
        <w:t>LOC</w:t>
      </w:r>
      <w:r>
        <w:t xml:space="preserve"> </w:t>
      </w:r>
      <w:r w:rsidR="00386983">
        <w:t xml:space="preserve">Plan </w:t>
      </w:r>
      <w:r>
        <w:t xml:space="preserve">as an assistance document </w:t>
      </w:r>
      <w:r w:rsidR="00AE48E8">
        <w:t xml:space="preserve">for site informational purposes </w:t>
      </w:r>
      <w:r>
        <w:t xml:space="preserve">only. It is a free benchmarking program for utility data entry and analysis via the Internet at the following web address: </w:t>
      </w:r>
      <w:hyperlink r:id="rId15" w:history="1">
        <w:r w:rsidRPr="00B24D95">
          <w:rPr>
            <w:rStyle w:val="Hyperlink"/>
            <w:sz w:val="20"/>
          </w:rPr>
          <w:t>http://www.energystar.gov/index.cfm?c=evaluate_performance.bus_portfoliomanager</w:t>
        </w:r>
      </w:hyperlink>
      <w:r>
        <w:t xml:space="preserve"> </w:t>
      </w:r>
    </w:p>
    <w:p w:rsidR="00A9009F" w:rsidRDefault="00A9009F" w:rsidP="00A9009F"/>
    <w:p w:rsidR="00A9009F" w:rsidRDefault="00A9009F" w:rsidP="00A9009F">
      <w:r>
        <w:t>This tool can be used on the individual site level to obtain an Energy Star rating for individual facilities and to apply for a building label (if qualified).</w:t>
      </w:r>
    </w:p>
    <w:p w:rsidR="00A9009F" w:rsidRDefault="00A9009F" w:rsidP="00A9009F"/>
    <w:p w:rsidR="00A9009F" w:rsidRDefault="00A9009F" w:rsidP="00A9009F">
      <w:pPr>
        <w:rPr>
          <w:i/>
        </w:rPr>
      </w:pPr>
      <w:r>
        <w:t xml:space="preserve">The following sample report tables are examples automatically generated by the tool by entering monthly utility consumption data (energy and cost) from utility invoices. Complete reports can also be automatically generated by request using the tool, and are emailed to the requestor by ENERGY STAR. It should be noted that this tool can be useful for individual building benchmarking but should </w:t>
      </w:r>
      <w:r w:rsidRPr="00E7282C">
        <w:rPr>
          <w:b/>
        </w:rPr>
        <w:t>not</w:t>
      </w:r>
      <w:r>
        <w:t xml:space="preserve"> be used for comparison or tracking of ESPC performance or budgeting purposes. Baselines listed in the Energy Star Portfolio Manager tool may </w:t>
      </w:r>
      <w:r w:rsidRPr="00E7282C">
        <w:rPr>
          <w:b/>
        </w:rPr>
        <w:t xml:space="preserve">not </w:t>
      </w:r>
      <w:r>
        <w:t xml:space="preserve">be the same as or an accurate representation of the ESPC baseline and should </w:t>
      </w:r>
      <w:r w:rsidRPr="00E7282C">
        <w:rPr>
          <w:b/>
        </w:rPr>
        <w:t>not</w:t>
      </w:r>
      <w:r>
        <w:t xml:space="preserve"> be used to verify ESPC savings. </w:t>
      </w:r>
    </w:p>
    <w:p w:rsidR="00A9009F" w:rsidRDefault="00A9009F" w:rsidP="00A9009F">
      <w:pPr>
        <w:jc w:val="center"/>
        <w:rPr>
          <w:i/>
        </w:rPr>
      </w:pPr>
    </w:p>
    <w:p w:rsidR="00E42F90" w:rsidRDefault="00E42F90" w:rsidP="00A9009F">
      <w:pPr>
        <w:jc w:val="center"/>
        <w:rPr>
          <w:i/>
        </w:rPr>
      </w:pPr>
    </w:p>
    <w:p w:rsidR="00E42F90" w:rsidRDefault="00E42F90" w:rsidP="00A9009F">
      <w:pPr>
        <w:jc w:val="center"/>
        <w:rPr>
          <w:i/>
        </w:rPr>
      </w:pPr>
      <w:r>
        <w:rPr>
          <w:i/>
        </w:rPr>
        <w:t>Blank ENERGY STAR Benchmarking Report Examples</w:t>
      </w:r>
    </w:p>
    <w:p w:rsidR="00A9009F" w:rsidRDefault="00A9009F" w:rsidP="00A9009F">
      <w:pPr>
        <w:jc w:val="center"/>
        <w:rPr>
          <w:i/>
        </w:rPr>
      </w:pPr>
    </w:p>
    <w:p w:rsidR="00A9009F" w:rsidRPr="00E64F7E" w:rsidRDefault="00A9009F" w:rsidP="00A9009F">
      <w:pPr>
        <w:pStyle w:val="Heading3"/>
      </w:pPr>
      <w:bookmarkStart w:id="132" w:name="_Toc95977135"/>
      <w:bookmarkStart w:id="133" w:name="_Toc224353974"/>
      <w:bookmarkStart w:id="134" w:name="_Toc102548238"/>
      <w:bookmarkStart w:id="135" w:name="_Toc265136577"/>
      <w:r w:rsidRPr="00E64F7E">
        <w:t>Sample Report</w:t>
      </w:r>
      <w:bookmarkEnd w:id="132"/>
      <w:bookmarkEnd w:id="133"/>
      <w:bookmarkEnd w:id="134"/>
      <w:bookmarkEnd w:id="135"/>
    </w:p>
    <w:tbl>
      <w:tblPr>
        <w:tblStyle w:val="TableGrid"/>
        <w:tblW w:w="5000" w:type="pct"/>
        <w:tblLayout w:type="fixed"/>
        <w:tblLook w:val="00BF"/>
      </w:tblPr>
      <w:tblGrid>
        <w:gridCol w:w="1188"/>
        <w:gridCol w:w="900"/>
        <w:gridCol w:w="1440"/>
        <w:gridCol w:w="1079"/>
        <w:gridCol w:w="902"/>
        <w:gridCol w:w="1259"/>
        <w:gridCol w:w="1080"/>
        <w:gridCol w:w="1008"/>
      </w:tblGrid>
      <w:tr w:rsidR="00A9009F" w:rsidRPr="00CF6D7B">
        <w:tc>
          <w:tcPr>
            <w:tcW w:w="5000" w:type="pct"/>
            <w:gridSpan w:val="8"/>
            <w:vAlign w:val="center"/>
          </w:tcPr>
          <w:p w:rsidR="00A9009F" w:rsidRPr="00CF6D7B" w:rsidRDefault="00A9009F" w:rsidP="00ED4881">
            <w:pPr>
              <w:contextualSpacing/>
              <w:rPr>
                <w:sz w:val="20"/>
              </w:rPr>
            </w:pPr>
            <w:r w:rsidRPr="00CF6D7B">
              <w:rPr>
                <w:sz w:val="20"/>
              </w:rPr>
              <w:t>My Portfolio:</w:t>
            </w:r>
            <w:r>
              <w:rPr>
                <w:sz w:val="20"/>
              </w:rPr>
              <w:t xml:space="preserve"> </w:t>
            </w:r>
            <w:r w:rsidRPr="00CF6D7B">
              <w:rPr>
                <w:sz w:val="20"/>
              </w:rPr>
              <w:t>Example</w:t>
            </w:r>
          </w:p>
        </w:tc>
      </w:tr>
      <w:tr w:rsidR="00A9009F" w:rsidRPr="00CF6D7B">
        <w:tc>
          <w:tcPr>
            <w:tcW w:w="671" w:type="pct"/>
          </w:tcPr>
          <w:p w:rsidR="00A9009F" w:rsidRPr="00CF6D7B" w:rsidRDefault="00A9009F" w:rsidP="00ED4881">
            <w:pPr>
              <w:contextualSpacing/>
              <w:jc w:val="center"/>
              <w:rPr>
                <w:sz w:val="20"/>
              </w:rPr>
            </w:pPr>
            <w:r w:rsidRPr="00CF6D7B">
              <w:rPr>
                <w:sz w:val="20"/>
              </w:rPr>
              <w:t>12/1/08</w:t>
            </w:r>
          </w:p>
        </w:tc>
        <w:tc>
          <w:tcPr>
            <w:tcW w:w="4329" w:type="pct"/>
            <w:gridSpan w:val="7"/>
          </w:tcPr>
          <w:p w:rsidR="00A9009F" w:rsidRPr="00CF6D7B" w:rsidRDefault="00A9009F" w:rsidP="00ED4881">
            <w:pPr>
              <w:contextualSpacing/>
              <w:jc w:val="center"/>
              <w:rPr>
                <w:sz w:val="20"/>
              </w:rPr>
            </w:pPr>
          </w:p>
        </w:tc>
      </w:tr>
      <w:tr w:rsidR="00A9009F" w:rsidRPr="00CF6D7B">
        <w:tc>
          <w:tcPr>
            <w:tcW w:w="671" w:type="pct"/>
          </w:tcPr>
          <w:p w:rsidR="00A9009F" w:rsidRPr="00CF6D7B" w:rsidRDefault="00A9009F" w:rsidP="00ED4881">
            <w:pPr>
              <w:contextualSpacing/>
              <w:jc w:val="center"/>
              <w:rPr>
                <w:sz w:val="20"/>
              </w:rPr>
            </w:pPr>
            <w:r w:rsidRPr="00CF6D7B">
              <w:rPr>
                <w:sz w:val="20"/>
              </w:rPr>
              <w:t>Total Buildings:</w:t>
            </w:r>
          </w:p>
        </w:tc>
        <w:tc>
          <w:tcPr>
            <w:tcW w:w="4329" w:type="pct"/>
            <w:gridSpan w:val="7"/>
          </w:tcPr>
          <w:p w:rsidR="00A9009F" w:rsidRPr="00CF6D7B" w:rsidRDefault="00A9009F" w:rsidP="00ED4881">
            <w:pPr>
              <w:contextualSpacing/>
              <w:jc w:val="center"/>
              <w:rPr>
                <w:sz w:val="20"/>
              </w:rPr>
            </w:pPr>
          </w:p>
        </w:tc>
      </w:tr>
      <w:tr w:rsidR="00A9009F" w:rsidRPr="00CF6D7B">
        <w:tc>
          <w:tcPr>
            <w:tcW w:w="671" w:type="pct"/>
            <w:vAlign w:val="center"/>
          </w:tcPr>
          <w:p w:rsidR="00A9009F" w:rsidRPr="00CF6D7B" w:rsidRDefault="00A9009F" w:rsidP="00ED4881">
            <w:pPr>
              <w:contextualSpacing/>
              <w:jc w:val="center"/>
              <w:rPr>
                <w:sz w:val="20"/>
              </w:rPr>
            </w:pPr>
            <w:r w:rsidRPr="00CF6D7B">
              <w:rPr>
                <w:sz w:val="20"/>
              </w:rPr>
              <w:t>Facility Name</w:t>
            </w:r>
          </w:p>
        </w:tc>
        <w:tc>
          <w:tcPr>
            <w:tcW w:w="508" w:type="pct"/>
            <w:vAlign w:val="center"/>
          </w:tcPr>
          <w:p w:rsidR="00A9009F" w:rsidRPr="00CF6D7B" w:rsidRDefault="00A9009F" w:rsidP="00ED4881">
            <w:pPr>
              <w:contextualSpacing/>
              <w:jc w:val="center"/>
              <w:rPr>
                <w:sz w:val="20"/>
              </w:rPr>
            </w:pPr>
            <w:r w:rsidRPr="00CF6D7B">
              <w:rPr>
                <w:sz w:val="20"/>
              </w:rPr>
              <w:t>Current Rating (1-100)</w:t>
            </w:r>
          </w:p>
        </w:tc>
        <w:tc>
          <w:tcPr>
            <w:tcW w:w="813" w:type="pct"/>
            <w:vAlign w:val="center"/>
          </w:tcPr>
          <w:p w:rsidR="00A9009F" w:rsidRPr="00CF6D7B" w:rsidRDefault="00A9009F" w:rsidP="00ED4881">
            <w:pPr>
              <w:contextualSpacing/>
              <w:jc w:val="center"/>
              <w:rPr>
                <w:sz w:val="20"/>
              </w:rPr>
            </w:pPr>
            <w:r w:rsidRPr="00CF6D7B">
              <w:rPr>
                <w:sz w:val="20"/>
              </w:rPr>
              <w:t>Adjusted Percent Energy Reduction</w:t>
            </w:r>
          </w:p>
        </w:tc>
        <w:tc>
          <w:tcPr>
            <w:tcW w:w="609" w:type="pct"/>
            <w:vAlign w:val="center"/>
          </w:tcPr>
          <w:p w:rsidR="00A9009F" w:rsidRPr="00CF6D7B" w:rsidRDefault="00A9009F" w:rsidP="00ED4881">
            <w:pPr>
              <w:contextualSpacing/>
              <w:jc w:val="center"/>
              <w:rPr>
                <w:sz w:val="20"/>
              </w:rPr>
            </w:pPr>
            <w:r w:rsidRPr="00CF6D7B">
              <w:rPr>
                <w:sz w:val="20"/>
              </w:rPr>
              <w:t>Total Floor Space (Sq. Ft.)</w:t>
            </w:r>
          </w:p>
        </w:tc>
        <w:tc>
          <w:tcPr>
            <w:tcW w:w="509" w:type="pct"/>
            <w:vAlign w:val="center"/>
          </w:tcPr>
          <w:p w:rsidR="00A9009F" w:rsidRPr="00CF6D7B" w:rsidRDefault="00A9009F" w:rsidP="00ED4881">
            <w:pPr>
              <w:contextualSpacing/>
              <w:jc w:val="center"/>
              <w:rPr>
                <w:sz w:val="20"/>
              </w:rPr>
            </w:pPr>
            <w:r w:rsidRPr="00CF6D7B">
              <w:rPr>
                <w:sz w:val="20"/>
              </w:rPr>
              <w:t>Energy Use Alerts</w:t>
            </w:r>
          </w:p>
        </w:tc>
        <w:tc>
          <w:tcPr>
            <w:tcW w:w="711" w:type="pct"/>
            <w:vAlign w:val="center"/>
          </w:tcPr>
          <w:p w:rsidR="00A9009F" w:rsidRPr="00CF6D7B" w:rsidRDefault="00A9009F" w:rsidP="00ED4881">
            <w:pPr>
              <w:contextualSpacing/>
              <w:jc w:val="center"/>
              <w:rPr>
                <w:sz w:val="20"/>
              </w:rPr>
            </w:pPr>
            <w:r w:rsidRPr="00CF6D7B">
              <w:rPr>
                <w:sz w:val="20"/>
              </w:rPr>
              <w:t>Current Energy Period Ending Date</w:t>
            </w:r>
          </w:p>
        </w:tc>
        <w:tc>
          <w:tcPr>
            <w:tcW w:w="610" w:type="pct"/>
            <w:vAlign w:val="center"/>
          </w:tcPr>
          <w:p w:rsidR="00A9009F" w:rsidRPr="00CF6D7B" w:rsidRDefault="00A9009F" w:rsidP="00ED4881">
            <w:pPr>
              <w:contextualSpacing/>
              <w:jc w:val="center"/>
              <w:rPr>
                <w:sz w:val="20"/>
              </w:rPr>
            </w:pPr>
            <w:r w:rsidRPr="00CF6D7B">
              <w:rPr>
                <w:sz w:val="20"/>
              </w:rPr>
              <w:t>Eligibility for the ENERGY STAR</w:t>
            </w:r>
          </w:p>
        </w:tc>
        <w:tc>
          <w:tcPr>
            <w:tcW w:w="569" w:type="pct"/>
            <w:vAlign w:val="center"/>
          </w:tcPr>
          <w:p w:rsidR="00A9009F" w:rsidRPr="00CF6D7B" w:rsidRDefault="00A9009F" w:rsidP="00ED4881">
            <w:pPr>
              <w:contextualSpacing/>
              <w:jc w:val="center"/>
              <w:rPr>
                <w:sz w:val="20"/>
              </w:rPr>
            </w:pPr>
            <w:r w:rsidRPr="00CF6D7B">
              <w:rPr>
                <w:sz w:val="20"/>
              </w:rPr>
              <w:t>Last Modified</w:t>
            </w:r>
          </w:p>
        </w:tc>
      </w:tr>
      <w:tr w:rsidR="00A9009F" w:rsidRPr="00CF6D7B">
        <w:trPr>
          <w:trHeight w:val="494"/>
        </w:trPr>
        <w:tc>
          <w:tcPr>
            <w:tcW w:w="671" w:type="pct"/>
          </w:tcPr>
          <w:p w:rsidR="00A9009F" w:rsidRPr="00CF6D7B" w:rsidRDefault="00A9009F" w:rsidP="00ED4881">
            <w:pPr>
              <w:contextualSpacing/>
              <w:jc w:val="center"/>
              <w:rPr>
                <w:sz w:val="20"/>
              </w:rPr>
            </w:pPr>
          </w:p>
        </w:tc>
        <w:tc>
          <w:tcPr>
            <w:tcW w:w="508" w:type="pct"/>
          </w:tcPr>
          <w:p w:rsidR="00A9009F" w:rsidRPr="00CF6D7B" w:rsidRDefault="00A9009F" w:rsidP="00ED4881">
            <w:pPr>
              <w:contextualSpacing/>
              <w:jc w:val="center"/>
              <w:rPr>
                <w:sz w:val="20"/>
              </w:rPr>
            </w:pPr>
          </w:p>
        </w:tc>
        <w:tc>
          <w:tcPr>
            <w:tcW w:w="813" w:type="pct"/>
          </w:tcPr>
          <w:p w:rsidR="00A9009F" w:rsidRPr="00CF6D7B" w:rsidRDefault="00A9009F" w:rsidP="00ED4881">
            <w:pPr>
              <w:contextualSpacing/>
              <w:jc w:val="center"/>
              <w:rPr>
                <w:sz w:val="20"/>
              </w:rPr>
            </w:pPr>
          </w:p>
        </w:tc>
        <w:tc>
          <w:tcPr>
            <w:tcW w:w="609" w:type="pct"/>
          </w:tcPr>
          <w:p w:rsidR="00A9009F" w:rsidRPr="00CF6D7B" w:rsidRDefault="00A9009F" w:rsidP="00ED4881">
            <w:pPr>
              <w:contextualSpacing/>
              <w:jc w:val="center"/>
              <w:rPr>
                <w:sz w:val="20"/>
              </w:rPr>
            </w:pPr>
          </w:p>
        </w:tc>
        <w:tc>
          <w:tcPr>
            <w:tcW w:w="509" w:type="pct"/>
          </w:tcPr>
          <w:p w:rsidR="00A9009F" w:rsidRPr="00CF6D7B" w:rsidRDefault="00A9009F" w:rsidP="00ED4881">
            <w:pPr>
              <w:contextualSpacing/>
              <w:jc w:val="center"/>
              <w:rPr>
                <w:sz w:val="20"/>
              </w:rPr>
            </w:pPr>
          </w:p>
        </w:tc>
        <w:tc>
          <w:tcPr>
            <w:tcW w:w="711" w:type="pct"/>
          </w:tcPr>
          <w:p w:rsidR="00A9009F" w:rsidRPr="00CF6D7B" w:rsidRDefault="00A9009F" w:rsidP="00ED4881">
            <w:pPr>
              <w:contextualSpacing/>
              <w:jc w:val="center"/>
              <w:rPr>
                <w:sz w:val="20"/>
              </w:rPr>
            </w:pPr>
          </w:p>
        </w:tc>
        <w:tc>
          <w:tcPr>
            <w:tcW w:w="610" w:type="pct"/>
          </w:tcPr>
          <w:p w:rsidR="00A9009F" w:rsidRPr="00CF6D7B" w:rsidRDefault="00A9009F" w:rsidP="00ED4881">
            <w:pPr>
              <w:contextualSpacing/>
              <w:jc w:val="center"/>
              <w:rPr>
                <w:sz w:val="20"/>
              </w:rPr>
            </w:pPr>
          </w:p>
        </w:tc>
        <w:tc>
          <w:tcPr>
            <w:tcW w:w="569" w:type="pct"/>
          </w:tcPr>
          <w:p w:rsidR="00A9009F" w:rsidRPr="00CF6D7B" w:rsidRDefault="00A9009F" w:rsidP="00ED4881">
            <w:pPr>
              <w:contextualSpacing/>
              <w:jc w:val="center"/>
              <w:rPr>
                <w:sz w:val="20"/>
              </w:rPr>
            </w:pPr>
          </w:p>
        </w:tc>
      </w:tr>
    </w:tbl>
    <w:p w:rsidR="00A9009F" w:rsidRDefault="00A9009F" w:rsidP="00A9009F">
      <w:pPr>
        <w:contextualSpacing/>
        <w:jc w:val="center"/>
      </w:pPr>
    </w:p>
    <w:p w:rsidR="00A9009F" w:rsidRDefault="00A9009F" w:rsidP="00A9009F">
      <w:pPr>
        <w:contextualSpacing/>
        <w:jc w:val="center"/>
      </w:pPr>
      <w:r>
        <w:t>Sample Report</w:t>
      </w:r>
    </w:p>
    <w:tbl>
      <w:tblPr>
        <w:tblStyle w:val="TableGrid"/>
        <w:tblW w:w="5003" w:type="pct"/>
        <w:tblLayout w:type="fixed"/>
        <w:tblLook w:val="00BF"/>
      </w:tblPr>
      <w:tblGrid>
        <w:gridCol w:w="1188"/>
        <w:gridCol w:w="900"/>
        <w:gridCol w:w="1620"/>
        <w:gridCol w:w="1170"/>
        <w:gridCol w:w="1710"/>
        <w:gridCol w:w="1256"/>
        <w:gridCol w:w="1017"/>
      </w:tblGrid>
      <w:tr w:rsidR="00A9009F" w:rsidRPr="00CF6D7B">
        <w:tc>
          <w:tcPr>
            <w:tcW w:w="5000" w:type="pct"/>
            <w:gridSpan w:val="7"/>
            <w:vAlign w:val="center"/>
          </w:tcPr>
          <w:p w:rsidR="00A9009F" w:rsidRPr="00CF6D7B" w:rsidRDefault="00A9009F" w:rsidP="00ED4881">
            <w:pPr>
              <w:contextualSpacing/>
              <w:rPr>
                <w:sz w:val="20"/>
              </w:rPr>
            </w:pPr>
            <w:r w:rsidRPr="00CF6D7B">
              <w:rPr>
                <w:sz w:val="20"/>
              </w:rPr>
              <w:t>My Portfolio:</w:t>
            </w:r>
            <w:r>
              <w:rPr>
                <w:sz w:val="20"/>
              </w:rPr>
              <w:t xml:space="preserve"> </w:t>
            </w:r>
            <w:r w:rsidRPr="00CF6D7B">
              <w:rPr>
                <w:sz w:val="20"/>
              </w:rPr>
              <w:t>Example</w:t>
            </w:r>
          </w:p>
        </w:tc>
      </w:tr>
      <w:tr w:rsidR="00A9009F" w:rsidRPr="00CF6D7B">
        <w:tc>
          <w:tcPr>
            <w:tcW w:w="670" w:type="pct"/>
          </w:tcPr>
          <w:p w:rsidR="00A9009F" w:rsidRPr="00CF6D7B" w:rsidRDefault="00A9009F" w:rsidP="00ED4881">
            <w:pPr>
              <w:contextualSpacing/>
              <w:jc w:val="center"/>
              <w:rPr>
                <w:sz w:val="20"/>
              </w:rPr>
            </w:pPr>
            <w:r w:rsidRPr="00CF6D7B">
              <w:rPr>
                <w:sz w:val="20"/>
              </w:rPr>
              <w:t>12/1/08</w:t>
            </w:r>
          </w:p>
        </w:tc>
        <w:tc>
          <w:tcPr>
            <w:tcW w:w="4330" w:type="pct"/>
            <w:gridSpan w:val="6"/>
          </w:tcPr>
          <w:p w:rsidR="00A9009F" w:rsidRPr="00CF6D7B" w:rsidRDefault="00A9009F" w:rsidP="00ED4881">
            <w:pPr>
              <w:contextualSpacing/>
              <w:jc w:val="center"/>
              <w:rPr>
                <w:sz w:val="20"/>
              </w:rPr>
            </w:pPr>
          </w:p>
        </w:tc>
      </w:tr>
      <w:tr w:rsidR="00A9009F" w:rsidRPr="00CF6D7B">
        <w:tc>
          <w:tcPr>
            <w:tcW w:w="670" w:type="pct"/>
          </w:tcPr>
          <w:p w:rsidR="00A9009F" w:rsidRPr="00CF6D7B" w:rsidRDefault="00A9009F" w:rsidP="00ED4881">
            <w:pPr>
              <w:contextualSpacing/>
              <w:jc w:val="center"/>
              <w:rPr>
                <w:sz w:val="20"/>
              </w:rPr>
            </w:pPr>
            <w:r w:rsidRPr="00CF6D7B">
              <w:rPr>
                <w:sz w:val="20"/>
              </w:rPr>
              <w:t>Total Buildings:</w:t>
            </w:r>
          </w:p>
        </w:tc>
        <w:tc>
          <w:tcPr>
            <w:tcW w:w="4330" w:type="pct"/>
            <w:gridSpan w:val="6"/>
          </w:tcPr>
          <w:p w:rsidR="00A9009F" w:rsidRPr="00CF6D7B" w:rsidRDefault="00A9009F" w:rsidP="00ED4881">
            <w:pPr>
              <w:contextualSpacing/>
              <w:jc w:val="center"/>
              <w:rPr>
                <w:sz w:val="20"/>
              </w:rPr>
            </w:pPr>
          </w:p>
        </w:tc>
      </w:tr>
      <w:tr w:rsidR="00A9009F" w:rsidRPr="00CF6D7B">
        <w:tc>
          <w:tcPr>
            <w:tcW w:w="670" w:type="pct"/>
            <w:vAlign w:val="center"/>
          </w:tcPr>
          <w:p w:rsidR="00A9009F" w:rsidRPr="00CF6D7B" w:rsidRDefault="00A9009F" w:rsidP="00ED4881">
            <w:pPr>
              <w:contextualSpacing/>
              <w:jc w:val="center"/>
              <w:rPr>
                <w:sz w:val="20"/>
              </w:rPr>
            </w:pPr>
            <w:r w:rsidRPr="00CF6D7B">
              <w:rPr>
                <w:sz w:val="20"/>
              </w:rPr>
              <w:t>Facility Name</w:t>
            </w:r>
          </w:p>
        </w:tc>
        <w:tc>
          <w:tcPr>
            <w:tcW w:w="508" w:type="pct"/>
            <w:vAlign w:val="center"/>
          </w:tcPr>
          <w:p w:rsidR="00A9009F" w:rsidRPr="00CF6D7B" w:rsidRDefault="00A9009F" w:rsidP="00ED4881">
            <w:pPr>
              <w:contextualSpacing/>
              <w:jc w:val="center"/>
              <w:rPr>
                <w:sz w:val="20"/>
              </w:rPr>
            </w:pPr>
            <w:r w:rsidRPr="00CF6D7B">
              <w:rPr>
                <w:sz w:val="20"/>
              </w:rPr>
              <w:t>Current Rating (1-100)</w:t>
            </w:r>
          </w:p>
        </w:tc>
        <w:tc>
          <w:tcPr>
            <w:tcW w:w="914" w:type="pct"/>
            <w:vAlign w:val="center"/>
          </w:tcPr>
          <w:p w:rsidR="00A9009F" w:rsidRDefault="00A9009F" w:rsidP="00ED4881">
            <w:pPr>
              <w:contextualSpacing/>
              <w:jc w:val="center"/>
              <w:rPr>
                <w:sz w:val="20"/>
              </w:rPr>
            </w:pPr>
            <w:r>
              <w:rPr>
                <w:sz w:val="20"/>
              </w:rPr>
              <w:t>Current Source</w:t>
            </w:r>
          </w:p>
          <w:p w:rsidR="00A9009F" w:rsidRDefault="00A9009F" w:rsidP="00ED4881">
            <w:pPr>
              <w:contextualSpacing/>
              <w:jc w:val="center"/>
              <w:rPr>
                <w:sz w:val="20"/>
              </w:rPr>
            </w:pPr>
          </w:p>
          <w:p w:rsidR="00A9009F" w:rsidRPr="00CF6D7B" w:rsidRDefault="00A9009F" w:rsidP="00ED4881">
            <w:pPr>
              <w:contextualSpacing/>
              <w:jc w:val="center"/>
              <w:rPr>
                <w:sz w:val="20"/>
              </w:rPr>
            </w:pPr>
            <w:r>
              <w:rPr>
                <w:sz w:val="20"/>
              </w:rPr>
              <w:t>Energy Intensity (kBtu/Sq. Ft.)</w:t>
            </w:r>
          </w:p>
        </w:tc>
        <w:tc>
          <w:tcPr>
            <w:tcW w:w="660" w:type="pct"/>
            <w:vAlign w:val="center"/>
          </w:tcPr>
          <w:p w:rsidR="00A9009F" w:rsidRDefault="00A9009F" w:rsidP="00ED4881">
            <w:pPr>
              <w:contextualSpacing/>
              <w:jc w:val="center"/>
              <w:rPr>
                <w:sz w:val="20"/>
              </w:rPr>
            </w:pPr>
            <w:r>
              <w:rPr>
                <w:sz w:val="20"/>
              </w:rPr>
              <w:t>Baseline Rating</w:t>
            </w:r>
          </w:p>
          <w:p w:rsidR="00A9009F" w:rsidRPr="00CF6D7B" w:rsidRDefault="00A9009F" w:rsidP="00ED4881">
            <w:pPr>
              <w:contextualSpacing/>
              <w:jc w:val="center"/>
              <w:rPr>
                <w:sz w:val="20"/>
              </w:rPr>
            </w:pPr>
            <w:r>
              <w:rPr>
                <w:sz w:val="20"/>
              </w:rPr>
              <w:t>(1-100) (kBtu/Sq. Ft.)</w:t>
            </w:r>
          </w:p>
        </w:tc>
        <w:tc>
          <w:tcPr>
            <w:tcW w:w="965" w:type="pct"/>
            <w:vAlign w:val="center"/>
          </w:tcPr>
          <w:p w:rsidR="00A9009F" w:rsidRDefault="00A9009F" w:rsidP="00ED4881">
            <w:pPr>
              <w:contextualSpacing/>
              <w:jc w:val="center"/>
              <w:rPr>
                <w:sz w:val="20"/>
              </w:rPr>
            </w:pPr>
            <w:r>
              <w:rPr>
                <w:sz w:val="20"/>
              </w:rPr>
              <w:t>Baseline Source</w:t>
            </w:r>
          </w:p>
          <w:p w:rsidR="00A9009F" w:rsidRDefault="00A9009F" w:rsidP="00ED4881">
            <w:pPr>
              <w:contextualSpacing/>
              <w:jc w:val="center"/>
              <w:rPr>
                <w:sz w:val="20"/>
              </w:rPr>
            </w:pPr>
          </w:p>
          <w:p w:rsidR="00A9009F" w:rsidRPr="00CF6D7B" w:rsidRDefault="00A9009F" w:rsidP="00ED4881">
            <w:pPr>
              <w:contextualSpacing/>
              <w:jc w:val="center"/>
              <w:rPr>
                <w:sz w:val="20"/>
              </w:rPr>
            </w:pPr>
            <w:r>
              <w:rPr>
                <w:sz w:val="20"/>
              </w:rPr>
              <w:t>Energy Intensity (kBtu/Sq. Ft.)</w:t>
            </w:r>
          </w:p>
        </w:tc>
        <w:tc>
          <w:tcPr>
            <w:tcW w:w="709" w:type="pct"/>
            <w:vAlign w:val="center"/>
          </w:tcPr>
          <w:p w:rsidR="00A9009F" w:rsidRPr="00CF6D7B" w:rsidRDefault="00A9009F" w:rsidP="00ED4881">
            <w:pPr>
              <w:contextualSpacing/>
              <w:jc w:val="center"/>
              <w:rPr>
                <w:sz w:val="20"/>
              </w:rPr>
            </w:pPr>
            <w:r>
              <w:rPr>
                <w:sz w:val="20"/>
              </w:rPr>
              <w:t>Adjusted Percent Energy Reduction</w:t>
            </w:r>
          </w:p>
        </w:tc>
        <w:tc>
          <w:tcPr>
            <w:tcW w:w="574" w:type="pct"/>
            <w:vAlign w:val="center"/>
          </w:tcPr>
          <w:p w:rsidR="00A9009F" w:rsidRPr="00CF6D7B" w:rsidRDefault="00A9009F" w:rsidP="00ED4881">
            <w:pPr>
              <w:contextualSpacing/>
              <w:jc w:val="center"/>
              <w:rPr>
                <w:sz w:val="20"/>
              </w:rPr>
            </w:pPr>
            <w:r>
              <w:rPr>
                <w:sz w:val="20"/>
              </w:rPr>
              <w:t>CO</w:t>
            </w:r>
            <w:r w:rsidRPr="00CF6D7B">
              <w:rPr>
                <w:sz w:val="20"/>
                <w:vertAlign w:val="subscript"/>
              </w:rPr>
              <w:t>2</w:t>
            </w:r>
            <w:r>
              <w:rPr>
                <w:sz w:val="20"/>
              </w:rPr>
              <w:t xml:space="preserve"> Reduced (lbs)</w:t>
            </w:r>
          </w:p>
        </w:tc>
      </w:tr>
      <w:tr w:rsidR="00A9009F" w:rsidRPr="00CF6D7B">
        <w:trPr>
          <w:trHeight w:val="530"/>
        </w:trPr>
        <w:tc>
          <w:tcPr>
            <w:tcW w:w="670" w:type="pct"/>
          </w:tcPr>
          <w:p w:rsidR="00A9009F" w:rsidRPr="00CF6D7B" w:rsidRDefault="00A9009F" w:rsidP="00ED4881">
            <w:pPr>
              <w:contextualSpacing/>
              <w:jc w:val="center"/>
              <w:rPr>
                <w:sz w:val="20"/>
              </w:rPr>
            </w:pPr>
          </w:p>
        </w:tc>
        <w:tc>
          <w:tcPr>
            <w:tcW w:w="508" w:type="pct"/>
          </w:tcPr>
          <w:p w:rsidR="00A9009F" w:rsidRPr="00CF6D7B" w:rsidRDefault="00A9009F" w:rsidP="00ED4881">
            <w:pPr>
              <w:contextualSpacing/>
              <w:jc w:val="center"/>
              <w:rPr>
                <w:sz w:val="20"/>
              </w:rPr>
            </w:pPr>
          </w:p>
        </w:tc>
        <w:tc>
          <w:tcPr>
            <w:tcW w:w="914" w:type="pct"/>
          </w:tcPr>
          <w:p w:rsidR="00A9009F" w:rsidRDefault="00A9009F" w:rsidP="00ED4881">
            <w:pPr>
              <w:contextualSpacing/>
              <w:jc w:val="center"/>
              <w:rPr>
                <w:sz w:val="20"/>
              </w:rPr>
            </w:pPr>
          </w:p>
        </w:tc>
        <w:tc>
          <w:tcPr>
            <w:tcW w:w="660" w:type="pct"/>
          </w:tcPr>
          <w:p w:rsidR="00A9009F" w:rsidRDefault="00A9009F" w:rsidP="00ED4881">
            <w:pPr>
              <w:contextualSpacing/>
              <w:jc w:val="center"/>
              <w:rPr>
                <w:sz w:val="20"/>
              </w:rPr>
            </w:pPr>
          </w:p>
        </w:tc>
        <w:tc>
          <w:tcPr>
            <w:tcW w:w="965" w:type="pct"/>
          </w:tcPr>
          <w:p w:rsidR="00A9009F" w:rsidRDefault="00A9009F" w:rsidP="00ED4881">
            <w:pPr>
              <w:contextualSpacing/>
              <w:jc w:val="center"/>
              <w:rPr>
                <w:sz w:val="20"/>
              </w:rPr>
            </w:pPr>
          </w:p>
        </w:tc>
        <w:tc>
          <w:tcPr>
            <w:tcW w:w="709" w:type="pct"/>
          </w:tcPr>
          <w:p w:rsidR="00A9009F" w:rsidRDefault="00A9009F" w:rsidP="00ED4881">
            <w:pPr>
              <w:contextualSpacing/>
              <w:jc w:val="center"/>
              <w:rPr>
                <w:sz w:val="20"/>
              </w:rPr>
            </w:pPr>
          </w:p>
        </w:tc>
        <w:tc>
          <w:tcPr>
            <w:tcW w:w="574" w:type="pct"/>
          </w:tcPr>
          <w:p w:rsidR="00A9009F" w:rsidRDefault="00A9009F" w:rsidP="00ED4881">
            <w:pPr>
              <w:contextualSpacing/>
              <w:jc w:val="center"/>
              <w:rPr>
                <w:sz w:val="20"/>
              </w:rPr>
            </w:pPr>
          </w:p>
        </w:tc>
      </w:tr>
    </w:tbl>
    <w:p w:rsidR="00A9009F" w:rsidRDefault="00A9009F" w:rsidP="00A9009F">
      <w:pPr>
        <w:jc w:val="center"/>
      </w:pPr>
    </w:p>
    <w:p w:rsidR="00A9009F" w:rsidRDefault="00A9009F" w:rsidP="00A9009F">
      <w:pPr>
        <w:contextualSpacing/>
        <w:jc w:val="center"/>
      </w:pPr>
      <w:r>
        <w:t>Sample Report</w:t>
      </w:r>
    </w:p>
    <w:tbl>
      <w:tblPr>
        <w:tblStyle w:val="TableGrid"/>
        <w:tblW w:w="5003" w:type="pct"/>
        <w:tblLayout w:type="fixed"/>
        <w:tblLook w:val="00BF"/>
      </w:tblPr>
      <w:tblGrid>
        <w:gridCol w:w="1188"/>
        <w:gridCol w:w="1529"/>
        <w:gridCol w:w="1260"/>
        <w:gridCol w:w="1170"/>
        <w:gridCol w:w="1529"/>
        <w:gridCol w:w="1170"/>
        <w:gridCol w:w="1015"/>
      </w:tblGrid>
      <w:tr w:rsidR="00A9009F" w:rsidRPr="00CF6D7B">
        <w:tc>
          <w:tcPr>
            <w:tcW w:w="5000" w:type="pct"/>
            <w:gridSpan w:val="7"/>
            <w:vAlign w:val="center"/>
          </w:tcPr>
          <w:p w:rsidR="00A9009F" w:rsidRPr="00CF6D7B" w:rsidRDefault="00A9009F" w:rsidP="00ED4881">
            <w:pPr>
              <w:contextualSpacing/>
              <w:rPr>
                <w:sz w:val="20"/>
              </w:rPr>
            </w:pPr>
            <w:r w:rsidRPr="00CF6D7B">
              <w:rPr>
                <w:sz w:val="20"/>
              </w:rPr>
              <w:t>My Portfolio:</w:t>
            </w:r>
            <w:r>
              <w:rPr>
                <w:sz w:val="20"/>
              </w:rPr>
              <w:t xml:space="preserve"> </w:t>
            </w:r>
            <w:r w:rsidRPr="00CF6D7B">
              <w:rPr>
                <w:sz w:val="20"/>
              </w:rPr>
              <w:t>Example</w:t>
            </w:r>
          </w:p>
        </w:tc>
      </w:tr>
      <w:tr w:rsidR="00A9009F" w:rsidRPr="00CF6D7B">
        <w:tc>
          <w:tcPr>
            <w:tcW w:w="670" w:type="pct"/>
          </w:tcPr>
          <w:p w:rsidR="00A9009F" w:rsidRPr="00CF6D7B" w:rsidRDefault="00A9009F" w:rsidP="00ED4881">
            <w:pPr>
              <w:contextualSpacing/>
              <w:jc w:val="center"/>
              <w:rPr>
                <w:sz w:val="20"/>
              </w:rPr>
            </w:pPr>
            <w:r w:rsidRPr="00CF6D7B">
              <w:rPr>
                <w:sz w:val="20"/>
              </w:rPr>
              <w:t>12/1/08</w:t>
            </w:r>
          </w:p>
        </w:tc>
        <w:tc>
          <w:tcPr>
            <w:tcW w:w="4330" w:type="pct"/>
            <w:gridSpan w:val="6"/>
          </w:tcPr>
          <w:p w:rsidR="00A9009F" w:rsidRPr="00CF6D7B" w:rsidRDefault="00A9009F" w:rsidP="00ED4881">
            <w:pPr>
              <w:contextualSpacing/>
              <w:jc w:val="center"/>
              <w:rPr>
                <w:sz w:val="20"/>
              </w:rPr>
            </w:pPr>
          </w:p>
        </w:tc>
      </w:tr>
      <w:tr w:rsidR="00A9009F" w:rsidRPr="00CF6D7B">
        <w:tc>
          <w:tcPr>
            <w:tcW w:w="670" w:type="pct"/>
          </w:tcPr>
          <w:p w:rsidR="00A9009F" w:rsidRPr="00CF6D7B" w:rsidRDefault="00A9009F" w:rsidP="00ED4881">
            <w:pPr>
              <w:contextualSpacing/>
              <w:jc w:val="center"/>
              <w:rPr>
                <w:sz w:val="20"/>
              </w:rPr>
            </w:pPr>
            <w:r w:rsidRPr="00CF6D7B">
              <w:rPr>
                <w:sz w:val="20"/>
              </w:rPr>
              <w:t>Total Buildings:</w:t>
            </w:r>
          </w:p>
        </w:tc>
        <w:tc>
          <w:tcPr>
            <w:tcW w:w="4330" w:type="pct"/>
            <w:gridSpan w:val="6"/>
          </w:tcPr>
          <w:p w:rsidR="00A9009F" w:rsidRPr="00CF6D7B" w:rsidRDefault="00A9009F" w:rsidP="00ED4881">
            <w:pPr>
              <w:contextualSpacing/>
              <w:jc w:val="center"/>
              <w:rPr>
                <w:sz w:val="20"/>
              </w:rPr>
            </w:pPr>
          </w:p>
        </w:tc>
      </w:tr>
      <w:tr w:rsidR="00A9009F" w:rsidRPr="00CF6D7B">
        <w:tc>
          <w:tcPr>
            <w:tcW w:w="670" w:type="pct"/>
            <w:vAlign w:val="center"/>
          </w:tcPr>
          <w:p w:rsidR="00A9009F" w:rsidRPr="00CF6D7B" w:rsidRDefault="00A9009F" w:rsidP="00ED4881">
            <w:pPr>
              <w:contextualSpacing/>
              <w:jc w:val="center"/>
              <w:rPr>
                <w:sz w:val="20"/>
              </w:rPr>
            </w:pPr>
            <w:r w:rsidRPr="00CF6D7B">
              <w:rPr>
                <w:sz w:val="20"/>
              </w:rPr>
              <w:t>Facility Name</w:t>
            </w:r>
          </w:p>
        </w:tc>
        <w:tc>
          <w:tcPr>
            <w:tcW w:w="863" w:type="pct"/>
            <w:vAlign w:val="center"/>
          </w:tcPr>
          <w:p w:rsidR="00A9009F" w:rsidRPr="00CF6D7B" w:rsidRDefault="00A9009F" w:rsidP="00ED4881">
            <w:pPr>
              <w:contextualSpacing/>
              <w:jc w:val="center"/>
              <w:rPr>
                <w:sz w:val="20"/>
              </w:rPr>
            </w:pPr>
            <w:r>
              <w:rPr>
                <w:sz w:val="20"/>
              </w:rPr>
              <w:t>Cumulative Investment in Facility Upgrades (USD)</w:t>
            </w:r>
          </w:p>
        </w:tc>
        <w:tc>
          <w:tcPr>
            <w:tcW w:w="711" w:type="pct"/>
            <w:vAlign w:val="center"/>
          </w:tcPr>
          <w:p w:rsidR="00A9009F" w:rsidRPr="00CF6D7B" w:rsidRDefault="00A9009F" w:rsidP="00ED4881">
            <w:pPr>
              <w:contextualSpacing/>
              <w:jc w:val="center"/>
              <w:rPr>
                <w:sz w:val="20"/>
              </w:rPr>
            </w:pPr>
            <w:r>
              <w:rPr>
                <w:sz w:val="20"/>
              </w:rPr>
              <w:t>Cumulative Investment per Sq. Ft. (USD)</w:t>
            </w:r>
          </w:p>
        </w:tc>
        <w:tc>
          <w:tcPr>
            <w:tcW w:w="660" w:type="pct"/>
            <w:vAlign w:val="center"/>
          </w:tcPr>
          <w:p w:rsidR="00A9009F" w:rsidRPr="00CF6D7B" w:rsidRDefault="00A9009F" w:rsidP="00ED4881">
            <w:pPr>
              <w:contextualSpacing/>
              <w:jc w:val="center"/>
              <w:rPr>
                <w:sz w:val="20"/>
              </w:rPr>
            </w:pPr>
            <w:r>
              <w:rPr>
                <w:sz w:val="20"/>
              </w:rPr>
              <w:t>Annual Energy Cost (USD)</w:t>
            </w:r>
          </w:p>
        </w:tc>
        <w:tc>
          <w:tcPr>
            <w:tcW w:w="863" w:type="pct"/>
            <w:vAlign w:val="center"/>
          </w:tcPr>
          <w:p w:rsidR="00A9009F" w:rsidRPr="00CF6D7B" w:rsidRDefault="00A9009F" w:rsidP="00ED4881">
            <w:pPr>
              <w:contextualSpacing/>
              <w:jc w:val="center"/>
              <w:rPr>
                <w:sz w:val="20"/>
              </w:rPr>
            </w:pPr>
            <w:r>
              <w:rPr>
                <w:sz w:val="20"/>
              </w:rPr>
              <w:t>Total Energy Cost per Sq. Ft. (USD)</w:t>
            </w:r>
          </w:p>
        </w:tc>
        <w:tc>
          <w:tcPr>
            <w:tcW w:w="660" w:type="pct"/>
            <w:vAlign w:val="center"/>
          </w:tcPr>
          <w:p w:rsidR="00A9009F" w:rsidRPr="00CF6D7B" w:rsidRDefault="00A9009F" w:rsidP="00ED4881">
            <w:pPr>
              <w:contextualSpacing/>
              <w:jc w:val="center"/>
              <w:rPr>
                <w:sz w:val="20"/>
              </w:rPr>
            </w:pPr>
            <w:r>
              <w:rPr>
                <w:sz w:val="20"/>
              </w:rPr>
              <w:t>Indoor Water Cost (USD)</w:t>
            </w:r>
          </w:p>
        </w:tc>
        <w:tc>
          <w:tcPr>
            <w:tcW w:w="573" w:type="pct"/>
            <w:vAlign w:val="center"/>
          </w:tcPr>
          <w:p w:rsidR="00A9009F" w:rsidRPr="00CF6D7B" w:rsidRDefault="00A9009F" w:rsidP="00ED4881">
            <w:pPr>
              <w:contextualSpacing/>
              <w:jc w:val="center"/>
              <w:rPr>
                <w:sz w:val="20"/>
              </w:rPr>
            </w:pPr>
            <w:r>
              <w:rPr>
                <w:sz w:val="20"/>
              </w:rPr>
              <w:t>Outdoor Water Cost (USD)</w:t>
            </w:r>
          </w:p>
        </w:tc>
      </w:tr>
      <w:tr w:rsidR="00A9009F" w:rsidRPr="00CF6D7B">
        <w:trPr>
          <w:trHeight w:val="530"/>
        </w:trPr>
        <w:tc>
          <w:tcPr>
            <w:tcW w:w="670" w:type="pct"/>
          </w:tcPr>
          <w:p w:rsidR="00A9009F" w:rsidRPr="00CF6D7B" w:rsidRDefault="00A9009F" w:rsidP="00ED4881">
            <w:pPr>
              <w:contextualSpacing/>
              <w:jc w:val="center"/>
              <w:rPr>
                <w:sz w:val="20"/>
              </w:rPr>
            </w:pPr>
          </w:p>
        </w:tc>
        <w:tc>
          <w:tcPr>
            <w:tcW w:w="863" w:type="pct"/>
          </w:tcPr>
          <w:p w:rsidR="00A9009F" w:rsidRPr="00CF6D7B" w:rsidRDefault="00A9009F" w:rsidP="00ED4881">
            <w:pPr>
              <w:contextualSpacing/>
              <w:jc w:val="center"/>
              <w:rPr>
                <w:sz w:val="20"/>
              </w:rPr>
            </w:pPr>
          </w:p>
        </w:tc>
        <w:tc>
          <w:tcPr>
            <w:tcW w:w="711" w:type="pct"/>
          </w:tcPr>
          <w:p w:rsidR="00A9009F" w:rsidRDefault="00A9009F" w:rsidP="00ED4881">
            <w:pPr>
              <w:contextualSpacing/>
              <w:jc w:val="center"/>
              <w:rPr>
                <w:sz w:val="20"/>
              </w:rPr>
            </w:pPr>
          </w:p>
        </w:tc>
        <w:tc>
          <w:tcPr>
            <w:tcW w:w="660" w:type="pct"/>
          </w:tcPr>
          <w:p w:rsidR="00A9009F" w:rsidRDefault="00A9009F" w:rsidP="00ED4881">
            <w:pPr>
              <w:contextualSpacing/>
              <w:jc w:val="center"/>
              <w:rPr>
                <w:sz w:val="20"/>
              </w:rPr>
            </w:pPr>
          </w:p>
        </w:tc>
        <w:tc>
          <w:tcPr>
            <w:tcW w:w="863" w:type="pct"/>
          </w:tcPr>
          <w:p w:rsidR="00A9009F" w:rsidRDefault="00A9009F" w:rsidP="00ED4881">
            <w:pPr>
              <w:contextualSpacing/>
              <w:jc w:val="center"/>
              <w:rPr>
                <w:sz w:val="20"/>
              </w:rPr>
            </w:pPr>
          </w:p>
        </w:tc>
        <w:tc>
          <w:tcPr>
            <w:tcW w:w="660" w:type="pct"/>
          </w:tcPr>
          <w:p w:rsidR="00A9009F" w:rsidRDefault="00A9009F" w:rsidP="00ED4881">
            <w:pPr>
              <w:contextualSpacing/>
              <w:jc w:val="center"/>
              <w:rPr>
                <w:sz w:val="20"/>
              </w:rPr>
            </w:pPr>
          </w:p>
        </w:tc>
        <w:tc>
          <w:tcPr>
            <w:tcW w:w="573" w:type="pct"/>
          </w:tcPr>
          <w:p w:rsidR="00A9009F" w:rsidRDefault="00A9009F" w:rsidP="00ED4881">
            <w:pPr>
              <w:contextualSpacing/>
              <w:jc w:val="center"/>
              <w:rPr>
                <w:sz w:val="20"/>
              </w:rPr>
            </w:pPr>
          </w:p>
        </w:tc>
      </w:tr>
    </w:tbl>
    <w:p w:rsidR="00A9009F" w:rsidRDefault="00A9009F" w:rsidP="00A9009F"/>
    <w:p w:rsidR="00A9009F" w:rsidRPr="00724E9C" w:rsidRDefault="00A9009F" w:rsidP="00A9009F">
      <w:pPr>
        <w:contextualSpacing/>
        <w:jc w:val="center"/>
      </w:pPr>
      <w:r>
        <w:t>Sample Report</w:t>
      </w:r>
    </w:p>
    <w:tbl>
      <w:tblPr>
        <w:tblStyle w:val="TableGrid"/>
        <w:tblW w:w="5003" w:type="pct"/>
        <w:tblLayout w:type="fixed"/>
        <w:tblLook w:val="00BF"/>
      </w:tblPr>
      <w:tblGrid>
        <w:gridCol w:w="1187"/>
        <w:gridCol w:w="1980"/>
        <w:gridCol w:w="1981"/>
        <w:gridCol w:w="989"/>
        <w:gridCol w:w="899"/>
        <w:gridCol w:w="1825"/>
      </w:tblGrid>
      <w:tr w:rsidR="00A9009F" w:rsidRPr="00CF6D7B">
        <w:tc>
          <w:tcPr>
            <w:tcW w:w="5000" w:type="pct"/>
            <w:gridSpan w:val="6"/>
            <w:vAlign w:val="center"/>
          </w:tcPr>
          <w:p w:rsidR="00A9009F" w:rsidRPr="00CF6D7B" w:rsidRDefault="00A9009F" w:rsidP="00ED4881">
            <w:pPr>
              <w:contextualSpacing/>
              <w:rPr>
                <w:sz w:val="20"/>
              </w:rPr>
            </w:pPr>
            <w:r w:rsidRPr="00CF6D7B">
              <w:rPr>
                <w:sz w:val="20"/>
              </w:rPr>
              <w:t>My Portfolio:</w:t>
            </w:r>
            <w:r>
              <w:rPr>
                <w:sz w:val="20"/>
              </w:rPr>
              <w:t xml:space="preserve"> </w:t>
            </w:r>
            <w:r w:rsidRPr="00CF6D7B">
              <w:rPr>
                <w:sz w:val="20"/>
              </w:rPr>
              <w:t>Example</w:t>
            </w:r>
          </w:p>
        </w:tc>
      </w:tr>
      <w:tr w:rsidR="00A9009F" w:rsidRPr="00CF6D7B">
        <w:tc>
          <w:tcPr>
            <w:tcW w:w="670" w:type="pct"/>
          </w:tcPr>
          <w:p w:rsidR="00A9009F" w:rsidRPr="00CF6D7B" w:rsidRDefault="00A9009F" w:rsidP="00ED4881">
            <w:pPr>
              <w:contextualSpacing/>
              <w:jc w:val="center"/>
              <w:rPr>
                <w:sz w:val="20"/>
              </w:rPr>
            </w:pPr>
            <w:r w:rsidRPr="00CF6D7B">
              <w:rPr>
                <w:sz w:val="20"/>
              </w:rPr>
              <w:t>12/1/08</w:t>
            </w:r>
          </w:p>
        </w:tc>
        <w:tc>
          <w:tcPr>
            <w:tcW w:w="4330" w:type="pct"/>
            <w:gridSpan w:val="5"/>
          </w:tcPr>
          <w:p w:rsidR="00A9009F" w:rsidRPr="00CF6D7B" w:rsidRDefault="00A9009F" w:rsidP="00ED4881">
            <w:pPr>
              <w:contextualSpacing/>
              <w:jc w:val="center"/>
              <w:rPr>
                <w:sz w:val="20"/>
              </w:rPr>
            </w:pPr>
          </w:p>
        </w:tc>
      </w:tr>
      <w:tr w:rsidR="00A9009F" w:rsidRPr="00CF6D7B">
        <w:tc>
          <w:tcPr>
            <w:tcW w:w="670" w:type="pct"/>
          </w:tcPr>
          <w:p w:rsidR="00A9009F" w:rsidRPr="00CF6D7B" w:rsidRDefault="00A9009F" w:rsidP="00ED4881">
            <w:pPr>
              <w:contextualSpacing/>
              <w:jc w:val="center"/>
              <w:rPr>
                <w:sz w:val="20"/>
              </w:rPr>
            </w:pPr>
            <w:r w:rsidRPr="00CF6D7B">
              <w:rPr>
                <w:sz w:val="20"/>
              </w:rPr>
              <w:t>Total Buildings:</w:t>
            </w:r>
          </w:p>
        </w:tc>
        <w:tc>
          <w:tcPr>
            <w:tcW w:w="4330" w:type="pct"/>
            <w:gridSpan w:val="5"/>
          </w:tcPr>
          <w:p w:rsidR="00A9009F" w:rsidRPr="00CF6D7B" w:rsidRDefault="00A9009F" w:rsidP="00ED4881">
            <w:pPr>
              <w:contextualSpacing/>
              <w:jc w:val="center"/>
              <w:rPr>
                <w:sz w:val="20"/>
              </w:rPr>
            </w:pPr>
          </w:p>
        </w:tc>
      </w:tr>
      <w:tr w:rsidR="00A9009F" w:rsidRPr="00CF6D7B">
        <w:tc>
          <w:tcPr>
            <w:tcW w:w="670" w:type="pct"/>
            <w:vAlign w:val="center"/>
          </w:tcPr>
          <w:p w:rsidR="00A9009F" w:rsidRPr="00CF6D7B" w:rsidRDefault="00A9009F" w:rsidP="00ED4881">
            <w:pPr>
              <w:contextualSpacing/>
              <w:jc w:val="center"/>
              <w:rPr>
                <w:sz w:val="20"/>
              </w:rPr>
            </w:pPr>
            <w:r w:rsidRPr="00CF6D7B">
              <w:rPr>
                <w:sz w:val="20"/>
              </w:rPr>
              <w:t>Facility Name</w:t>
            </w:r>
          </w:p>
        </w:tc>
        <w:tc>
          <w:tcPr>
            <w:tcW w:w="1117" w:type="pct"/>
            <w:vAlign w:val="center"/>
          </w:tcPr>
          <w:p w:rsidR="00A9009F" w:rsidRPr="00CF6D7B" w:rsidRDefault="00A9009F" w:rsidP="00ED4881">
            <w:pPr>
              <w:contextualSpacing/>
              <w:jc w:val="center"/>
              <w:rPr>
                <w:sz w:val="20"/>
              </w:rPr>
            </w:pPr>
            <w:r>
              <w:rPr>
                <w:sz w:val="20"/>
              </w:rPr>
              <w:t>Baseline Energy Period Ending Date</w:t>
            </w:r>
          </w:p>
        </w:tc>
        <w:tc>
          <w:tcPr>
            <w:tcW w:w="1118" w:type="pct"/>
            <w:vAlign w:val="center"/>
          </w:tcPr>
          <w:p w:rsidR="00A9009F" w:rsidRPr="00CF6D7B" w:rsidRDefault="00A9009F" w:rsidP="00ED4881">
            <w:pPr>
              <w:contextualSpacing/>
              <w:jc w:val="center"/>
              <w:rPr>
                <w:sz w:val="20"/>
              </w:rPr>
            </w:pPr>
            <w:r>
              <w:rPr>
                <w:sz w:val="20"/>
              </w:rPr>
              <w:t>Current Energy Period Ending Date</w:t>
            </w:r>
          </w:p>
        </w:tc>
        <w:tc>
          <w:tcPr>
            <w:tcW w:w="558" w:type="pct"/>
            <w:vAlign w:val="center"/>
          </w:tcPr>
          <w:p w:rsidR="00A9009F" w:rsidRPr="00CF6D7B" w:rsidRDefault="00A9009F" w:rsidP="00ED4881">
            <w:pPr>
              <w:contextualSpacing/>
              <w:jc w:val="center"/>
              <w:rPr>
                <w:sz w:val="20"/>
              </w:rPr>
            </w:pPr>
            <w:r>
              <w:rPr>
                <w:sz w:val="20"/>
              </w:rPr>
              <w:t>Baseline Rating (1-100)</w:t>
            </w:r>
          </w:p>
        </w:tc>
        <w:tc>
          <w:tcPr>
            <w:tcW w:w="507" w:type="pct"/>
            <w:vAlign w:val="center"/>
          </w:tcPr>
          <w:p w:rsidR="00A9009F" w:rsidRPr="00CF6D7B" w:rsidRDefault="00A9009F" w:rsidP="00ED4881">
            <w:pPr>
              <w:contextualSpacing/>
              <w:jc w:val="center"/>
              <w:rPr>
                <w:sz w:val="20"/>
              </w:rPr>
            </w:pPr>
            <w:r>
              <w:rPr>
                <w:sz w:val="20"/>
              </w:rPr>
              <w:t>Current Rating (1-100)</w:t>
            </w:r>
          </w:p>
        </w:tc>
        <w:tc>
          <w:tcPr>
            <w:tcW w:w="1030" w:type="pct"/>
            <w:vAlign w:val="center"/>
          </w:tcPr>
          <w:p w:rsidR="00A9009F" w:rsidRPr="00CF6D7B" w:rsidRDefault="00A9009F" w:rsidP="00ED4881">
            <w:pPr>
              <w:contextualSpacing/>
              <w:jc w:val="center"/>
              <w:rPr>
                <w:sz w:val="20"/>
              </w:rPr>
            </w:pPr>
            <w:r>
              <w:rPr>
                <w:sz w:val="20"/>
              </w:rPr>
              <w:t>Adjusted Percent Energy Reduction</w:t>
            </w:r>
          </w:p>
        </w:tc>
      </w:tr>
      <w:tr w:rsidR="00A9009F" w:rsidRPr="00CF6D7B">
        <w:trPr>
          <w:trHeight w:val="530"/>
        </w:trPr>
        <w:tc>
          <w:tcPr>
            <w:tcW w:w="670" w:type="pct"/>
          </w:tcPr>
          <w:p w:rsidR="00A9009F" w:rsidRPr="00CF6D7B" w:rsidRDefault="00A9009F" w:rsidP="00ED4881">
            <w:pPr>
              <w:contextualSpacing/>
              <w:jc w:val="center"/>
              <w:rPr>
                <w:sz w:val="20"/>
              </w:rPr>
            </w:pPr>
          </w:p>
        </w:tc>
        <w:tc>
          <w:tcPr>
            <w:tcW w:w="1117" w:type="pct"/>
          </w:tcPr>
          <w:p w:rsidR="00A9009F" w:rsidRDefault="00A9009F" w:rsidP="00ED4881">
            <w:pPr>
              <w:contextualSpacing/>
              <w:jc w:val="center"/>
              <w:rPr>
                <w:sz w:val="20"/>
              </w:rPr>
            </w:pPr>
          </w:p>
        </w:tc>
        <w:tc>
          <w:tcPr>
            <w:tcW w:w="1118" w:type="pct"/>
          </w:tcPr>
          <w:p w:rsidR="00A9009F" w:rsidRDefault="00A9009F" w:rsidP="00ED4881">
            <w:pPr>
              <w:contextualSpacing/>
              <w:jc w:val="center"/>
              <w:rPr>
                <w:sz w:val="20"/>
              </w:rPr>
            </w:pPr>
          </w:p>
        </w:tc>
        <w:tc>
          <w:tcPr>
            <w:tcW w:w="558" w:type="pct"/>
          </w:tcPr>
          <w:p w:rsidR="00A9009F" w:rsidRDefault="00A9009F" w:rsidP="00ED4881">
            <w:pPr>
              <w:contextualSpacing/>
              <w:jc w:val="center"/>
              <w:rPr>
                <w:sz w:val="20"/>
              </w:rPr>
            </w:pPr>
          </w:p>
        </w:tc>
        <w:tc>
          <w:tcPr>
            <w:tcW w:w="507" w:type="pct"/>
          </w:tcPr>
          <w:p w:rsidR="00A9009F" w:rsidRDefault="00A9009F" w:rsidP="00ED4881">
            <w:pPr>
              <w:contextualSpacing/>
              <w:jc w:val="center"/>
              <w:rPr>
                <w:sz w:val="20"/>
              </w:rPr>
            </w:pPr>
          </w:p>
        </w:tc>
        <w:tc>
          <w:tcPr>
            <w:tcW w:w="1030" w:type="pct"/>
          </w:tcPr>
          <w:p w:rsidR="00A9009F" w:rsidRDefault="00A9009F" w:rsidP="00ED4881">
            <w:pPr>
              <w:contextualSpacing/>
              <w:jc w:val="center"/>
              <w:rPr>
                <w:sz w:val="20"/>
              </w:rPr>
            </w:pPr>
          </w:p>
        </w:tc>
      </w:tr>
    </w:tbl>
    <w:p w:rsidR="00A9009F" w:rsidRDefault="00A9009F" w:rsidP="00A9009F">
      <w:pPr>
        <w:jc w:val="center"/>
      </w:pPr>
    </w:p>
    <w:p w:rsidR="00A9009F" w:rsidRPr="00724E9C" w:rsidRDefault="00A9009F" w:rsidP="00A9009F">
      <w:pPr>
        <w:contextualSpacing/>
        <w:jc w:val="center"/>
      </w:pPr>
      <w:r>
        <w:t>Sample Report</w:t>
      </w:r>
    </w:p>
    <w:tbl>
      <w:tblPr>
        <w:tblStyle w:val="TableGrid"/>
        <w:tblW w:w="5003" w:type="pct"/>
        <w:tblLayout w:type="fixed"/>
        <w:tblLook w:val="00BF"/>
      </w:tblPr>
      <w:tblGrid>
        <w:gridCol w:w="1185"/>
        <w:gridCol w:w="903"/>
        <w:gridCol w:w="2157"/>
        <w:gridCol w:w="1441"/>
        <w:gridCol w:w="899"/>
        <w:gridCol w:w="2276"/>
      </w:tblGrid>
      <w:tr w:rsidR="00A9009F" w:rsidRPr="00CF6D7B">
        <w:tc>
          <w:tcPr>
            <w:tcW w:w="5000" w:type="pct"/>
            <w:gridSpan w:val="6"/>
            <w:vAlign w:val="center"/>
          </w:tcPr>
          <w:p w:rsidR="00A9009F" w:rsidRPr="00CF6D7B" w:rsidRDefault="00A9009F" w:rsidP="00ED4881">
            <w:pPr>
              <w:contextualSpacing/>
              <w:rPr>
                <w:sz w:val="20"/>
              </w:rPr>
            </w:pPr>
            <w:r w:rsidRPr="00CF6D7B">
              <w:rPr>
                <w:sz w:val="20"/>
              </w:rPr>
              <w:t>My Portfolio:</w:t>
            </w:r>
            <w:r>
              <w:rPr>
                <w:sz w:val="20"/>
              </w:rPr>
              <w:t xml:space="preserve"> </w:t>
            </w:r>
            <w:r w:rsidRPr="00CF6D7B">
              <w:rPr>
                <w:sz w:val="20"/>
              </w:rPr>
              <w:t>Example</w:t>
            </w:r>
          </w:p>
        </w:tc>
      </w:tr>
      <w:tr w:rsidR="00A9009F" w:rsidRPr="00CF6D7B">
        <w:tc>
          <w:tcPr>
            <w:tcW w:w="669" w:type="pct"/>
          </w:tcPr>
          <w:p w:rsidR="00A9009F" w:rsidRPr="00CF6D7B" w:rsidRDefault="00A9009F" w:rsidP="00ED4881">
            <w:pPr>
              <w:contextualSpacing/>
              <w:jc w:val="center"/>
              <w:rPr>
                <w:sz w:val="20"/>
              </w:rPr>
            </w:pPr>
            <w:r w:rsidRPr="00CF6D7B">
              <w:rPr>
                <w:sz w:val="20"/>
              </w:rPr>
              <w:t>12/1/08</w:t>
            </w:r>
          </w:p>
        </w:tc>
        <w:tc>
          <w:tcPr>
            <w:tcW w:w="4331" w:type="pct"/>
            <w:gridSpan w:val="5"/>
          </w:tcPr>
          <w:p w:rsidR="00A9009F" w:rsidRPr="00CF6D7B" w:rsidRDefault="00A9009F" w:rsidP="00ED4881">
            <w:pPr>
              <w:contextualSpacing/>
              <w:jc w:val="center"/>
              <w:rPr>
                <w:sz w:val="20"/>
              </w:rPr>
            </w:pPr>
          </w:p>
        </w:tc>
      </w:tr>
      <w:tr w:rsidR="00A9009F" w:rsidRPr="00CF6D7B">
        <w:tc>
          <w:tcPr>
            <w:tcW w:w="669" w:type="pct"/>
          </w:tcPr>
          <w:p w:rsidR="00A9009F" w:rsidRPr="00CF6D7B" w:rsidRDefault="00A9009F" w:rsidP="00ED4881">
            <w:pPr>
              <w:contextualSpacing/>
              <w:jc w:val="center"/>
              <w:rPr>
                <w:sz w:val="20"/>
              </w:rPr>
            </w:pPr>
            <w:r>
              <w:rPr>
                <w:sz w:val="20"/>
              </w:rPr>
              <w:t>Total Buildings</w:t>
            </w:r>
            <w:r w:rsidRPr="00CF6D7B">
              <w:rPr>
                <w:sz w:val="20"/>
              </w:rPr>
              <w:t>:</w:t>
            </w:r>
          </w:p>
        </w:tc>
        <w:tc>
          <w:tcPr>
            <w:tcW w:w="4331" w:type="pct"/>
            <w:gridSpan w:val="5"/>
          </w:tcPr>
          <w:p w:rsidR="00A9009F" w:rsidRPr="00CF6D7B" w:rsidRDefault="00A9009F" w:rsidP="00ED4881">
            <w:pPr>
              <w:contextualSpacing/>
              <w:jc w:val="center"/>
              <w:rPr>
                <w:sz w:val="20"/>
              </w:rPr>
            </w:pPr>
          </w:p>
        </w:tc>
      </w:tr>
      <w:tr w:rsidR="00A9009F" w:rsidRPr="00CF6D7B">
        <w:tc>
          <w:tcPr>
            <w:tcW w:w="669" w:type="pct"/>
            <w:vAlign w:val="center"/>
          </w:tcPr>
          <w:p w:rsidR="00A9009F" w:rsidRPr="00CF6D7B" w:rsidRDefault="00A9009F" w:rsidP="00ED4881">
            <w:pPr>
              <w:contextualSpacing/>
              <w:jc w:val="center"/>
              <w:rPr>
                <w:sz w:val="20"/>
              </w:rPr>
            </w:pPr>
            <w:r w:rsidRPr="00CF6D7B">
              <w:rPr>
                <w:sz w:val="20"/>
              </w:rPr>
              <w:t>Facility Name</w:t>
            </w:r>
          </w:p>
        </w:tc>
        <w:tc>
          <w:tcPr>
            <w:tcW w:w="510" w:type="pct"/>
            <w:vAlign w:val="center"/>
          </w:tcPr>
          <w:p w:rsidR="00A9009F" w:rsidRPr="00CF6D7B" w:rsidRDefault="00A9009F" w:rsidP="00ED4881">
            <w:pPr>
              <w:contextualSpacing/>
              <w:jc w:val="center"/>
              <w:rPr>
                <w:sz w:val="20"/>
              </w:rPr>
            </w:pPr>
            <w:r>
              <w:rPr>
                <w:sz w:val="20"/>
              </w:rPr>
              <w:t>Current Rating (1-100)</w:t>
            </w:r>
          </w:p>
        </w:tc>
        <w:tc>
          <w:tcPr>
            <w:tcW w:w="1217" w:type="pct"/>
            <w:vAlign w:val="center"/>
          </w:tcPr>
          <w:p w:rsidR="00A9009F" w:rsidRPr="00CF6D7B" w:rsidRDefault="00A9009F" w:rsidP="00ED4881">
            <w:pPr>
              <w:contextualSpacing/>
              <w:jc w:val="center"/>
              <w:rPr>
                <w:sz w:val="20"/>
              </w:rPr>
            </w:pPr>
            <w:r>
              <w:rPr>
                <w:sz w:val="20"/>
              </w:rPr>
              <w:t>Current Site Energy Intensity (kBtu/Sq. Ft.)</w:t>
            </w:r>
          </w:p>
        </w:tc>
        <w:tc>
          <w:tcPr>
            <w:tcW w:w="813" w:type="pct"/>
            <w:vAlign w:val="center"/>
          </w:tcPr>
          <w:p w:rsidR="00A9009F" w:rsidRPr="00CF6D7B" w:rsidRDefault="00A9009F" w:rsidP="00ED4881">
            <w:pPr>
              <w:contextualSpacing/>
              <w:jc w:val="center"/>
              <w:rPr>
                <w:sz w:val="20"/>
              </w:rPr>
            </w:pPr>
            <w:r>
              <w:rPr>
                <w:sz w:val="20"/>
              </w:rPr>
              <w:t>Annual Energy Cost (USD)</w:t>
            </w:r>
          </w:p>
        </w:tc>
        <w:tc>
          <w:tcPr>
            <w:tcW w:w="507" w:type="pct"/>
            <w:vAlign w:val="center"/>
          </w:tcPr>
          <w:p w:rsidR="00A9009F" w:rsidRPr="00CF6D7B" w:rsidRDefault="00A9009F" w:rsidP="00ED4881">
            <w:pPr>
              <w:contextualSpacing/>
              <w:jc w:val="center"/>
              <w:rPr>
                <w:sz w:val="20"/>
              </w:rPr>
            </w:pPr>
            <w:r>
              <w:rPr>
                <w:sz w:val="20"/>
              </w:rPr>
              <w:t>Target Rating (1-100)</w:t>
            </w:r>
          </w:p>
        </w:tc>
        <w:tc>
          <w:tcPr>
            <w:tcW w:w="1285" w:type="pct"/>
            <w:vAlign w:val="center"/>
          </w:tcPr>
          <w:p w:rsidR="00A9009F" w:rsidRPr="00CF6D7B" w:rsidRDefault="00A9009F" w:rsidP="00ED4881">
            <w:pPr>
              <w:contextualSpacing/>
              <w:jc w:val="center"/>
              <w:rPr>
                <w:sz w:val="20"/>
              </w:rPr>
            </w:pPr>
            <w:r>
              <w:rPr>
                <w:sz w:val="20"/>
              </w:rPr>
              <w:t>Target Site Energy Intensity (kBtu/Sq. Ft.)</w:t>
            </w:r>
          </w:p>
        </w:tc>
      </w:tr>
      <w:tr w:rsidR="00A9009F" w:rsidRPr="00CF6D7B">
        <w:trPr>
          <w:trHeight w:val="530"/>
        </w:trPr>
        <w:tc>
          <w:tcPr>
            <w:tcW w:w="669" w:type="pct"/>
          </w:tcPr>
          <w:p w:rsidR="00A9009F" w:rsidRPr="00CF6D7B" w:rsidRDefault="00A9009F" w:rsidP="00ED4881">
            <w:pPr>
              <w:contextualSpacing/>
              <w:jc w:val="center"/>
              <w:rPr>
                <w:sz w:val="20"/>
              </w:rPr>
            </w:pPr>
          </w:p>
        </w:tc>
        <w:tc>
          <w:tcPr>
            <w:tcW w:w="510" w:type="pct"/>
          </w:tcPr>
          <w:p w:rsidR="00A9009F" w:rsidRPr="00CF6D7B" w:rsidRDefault="00A9009F" w:rsidP="00ED4881">
            <w:pPr>
              <w:contextualSpacing/>
              <w:jc w:val="center"/>
              <w:rPr>
                <w:sz w:val="20"/>
              </w:rPr>
            </w:pPr>
          </w:p>
        </w:tc>
        <w:tc>
          <w:tcPr>
            <w:tcW w:w="1217" w:type="pct"/>
          </w:tcPr>
          <w:p w:rsidR="00A9009F" w:rsidRDefault="00A9009F" w:rsidP="00ED4881">
            <w:pPr>
              <w:contextualSpacing/>
              <w:jc w:val="center"/>
              <w:rPr>
                <w:sz w:val="20"/>
              </w:rPr>
            </w:pPr>
          </w:p>
        </w:tc>
        <w:tc>
          <w:tcPr>
            <w:tcW w:w="813" w:type="pct"/>
          </w:tcPr>
          <w:p w:rsidR="00A9009F" w:rsidRDefault="00A9009F" w:rsidP="00ED4881">
            <w:pPr>
              <w:contextualSpacing/>
              <w:jc w:val="center"/>
              <w:rPr>
                <w:sz w:val="20"/>
              </w:rPr>
            </w:pPr>
          </w:p>
        </w:tc>
        <w:tc>
          <w:tcPr>
            <w:tcW w:w="507" w:type="pct"/>
          </w:tcPr>
          <w:p w:rsidR="00A9009F" w:rsidRDefault="00A9009F" w:rsidP="00ED4881">
            <w:pPr>
              <w:contextualSpacing/>
              <w:jc w:val="center"/>
              <w:rPr>
                <w:sz w:val="20"/>
              </w:rPr>
            </w:pPr>
          </w:p>
        </w:tc>
        <w:tc>
          <w:tcPr>
            <w:tcW w:w="1285" w:type="pct"/>
          </w:tcPr>
          <w:p w:rsidR="00A9009F" w:rsidRDefault="00A9009F" w:rsidP="00ED4881">
            <w:pPr>
              <w:contextualSpacing/>
              <w:jc w:val="center"/>
              <w:rPr>
                <w:sz w:val="20"/>
              </w:rPr>
            </w:pPr>
          </w:p>
        </w:tc>
      </w:tr>
    </w:tbl>
    <w:p w:rsidR="00A9009F" w:rsidRDefault="00A9009F" w:rsidP="00A9009F">
      <w:pPr>
        <w:contextualSpacing/>
        <w:jc w:val="center"/>
      </w:pPr>
    </w:p>
    <w:p w:rsidR="00A9009F" w:rsidRDefault="00A9009F" w:rsidP="00A9009F">
      <w:pPr>
        <w:contextualSpacing/>
        <w:jc w:val="center"/>
      </w:pPr>
      <w:r>
        <w:br w:type="page"/>
        <w:t>Sample Report</w:t>
      </w:r>
    </w:p>
    <w:tbl>
      <w:tblPr>
        <w:tblStyle w:val="TableGrid"/>
        <w:tblW w:w="5003" w:type="pct"/>
        <w:tblLayout w:type="fixed"/>
        <w:tblLook w:val="00BF"/>
      </w:tblPr>
      <w:tblGrid>
        <w:gridCol w:w="1188"/>
        <w:gridCol w:w="1077"/>
        <w:gridCol w:w="1171"/>
        <w:gridCol w:w="899"/>
        <w:gridCol w:w="906"/>
        <w:gridCol w:w="1437"/>
        <w:gridCol w:w="1354"/>
        <w:gridCol w:w="829"/>
      </w:tblGrid>
      <w:tr w:rsidR="00A9009F" w:rsidRPr="00CF6D7B">
        <w:tc>
          <w:tcPr>
            <w:tcW w:w="5000" w:type="pct"/>
            <w:gridSpan w:val="8"/>
            <w:vAlign w:val="center"/>
          </w:tcPr>
          <w:p w:rsidR="00A9009F" w:rsidRPr="00CF6D7B" w:rsidRDefault="00A9009F" w:rsidP="00ED4881">
            <w:pPr>
              <w:contextualSpacing/>
              <w:rPr>
                <w:sz w:val="20"/>
              </w:rPr>
            </w:pPr>
            <w:r w:rsidRPr="00CF6D7B">
              <w:rPr>
                <w:sz w:val="20"/>
              </w:rPr>
              <w:t>My Portfolio:</w:t>
            </w:r>
            <w:r>
              <w:rPr>
                <w:sz w:val="20"/>
              </w:rPr>
              <w:t xml:space="preserve"> </w:t>
            </w:r>
            <w:r w:rsidRPr="00CF6D7B">
              <w:rPr>
                <w:sz w:val="20"/>
              </w:rPr>
              <w:t>Example</w:t>
            </w:r>
          </w:p>
        </w:tc>
      </w:tr>
      <w:tr w:rsidR="00A9009F" w:rsidRPr="00CF6D7B">
        <w:tc>
          <w:tcPr>
            <w:tcW w:w="670" w:type="pct"/>
          </w:tcPr>
          <w:p w:rsidR="00A9009F" w:rsidRPr="00CF6D7B" w:rsidRDefault="00A9009F" w:rsidP="00ED4881">
            <w:pPr>
              <w:contextualSpacing/>
              <w:jc w:val="center"/>
              <w:rPr>
                <w:sz w:val="20"/>
              </w:rPr>
            </w:pPr>
            <w:r w:rsidRPr="00CF6D7B">
              <w:rPr>
                <w:sz w:val="20"/>
              </w:rPr>
              <w:t>12/1/08</w:t>
            </w:r>
          </w:p>
        </w:tc>
        <w:tc>
          <w:tcPr>
            <w:tcW w:w="4330" w:type="pct"/>
            <w:gridSpan w:val="7"/>
          </w:tcPr>
          <w:p w:rsidR="00A9009F" w:rsidRPr="00CF6D7B" w:rsidRDefault="00A9009F" w:rsidP="00ED4881">
            <w:pPr>
              <w:contextualSpacing/>
              <w:jc w:val="center"/>
              <w:rPr>
                <w:sz w:val="20"/>
              </w:rPr>
            </w:pPr>
          </w:p>
        </w:tc>
      </w:tr>
      <w:tr w:rsidR="00A9009F" w:rsidRPr="00CF6D7B">
        <w:tc>
          <w:tcPr>
            <w:tcW w:w="670" w:type="pct"/>
          </w:tcPr>
          <w:p w:rsidR="00A9009F" w:rsidRPr="00CF6D7B" w:rsidRDefault="00A9009F" w:rsidP="00ED4881">
            <w:pPr>
              <w:contextualSpacing/>
              <w:jc w:val="center"/>
              <w:rPr>
                <w:sz w:val="20"/>
              </w:rPr>
            </w:pPr>
            <w:r w:rsidRPr="00CF6D7B">
              <w:rPr>
                <w:sz w:val="20"/>
              </w:rPr>
              <w:t>Total Buildings:</w:t>
            </w:r>
          </w:p>
        </w:tc>
        <w:tc>
          <w:tcPr>
            <w:tcW w:w="4330" w:type="pct"/>
            <w:gridSpan w:val="7"/>
          </w:tcPr>
          <w:p w:rsidR="00A9009F" w:rsidRPr="00CF6D7B" w:rsidRDefault="00A9009F" w:rsidP="00ED4881">
            <w:pPr>
              <w:contextualSpacing/>
              <w:jc w:val="center"/>
              <w:rPr>
                <w:sz w:val="20"/>
              </w:rPr>
            </w:pPr>
          </w:p>
        </w:tc>
      </w:tr>
      <w:tr w:rsidR="00A9009F" w:rsidRPr="00CF6D7B">
        <w:tc>
          <w:tcPr>
            <w:tcW w:w="670" w:type="pct"/>
            <w:vAlign w:val="center"/>
          </w:tcPr>
          <w:p w:rsidR="00A9009F" w:rsidRPr="00CF6D7B" w:rsidRDefault="00A9009F" w:rsidP="00ED4881">
            <w:pPr>
              <w:contextualSpacing/>
              <w:jc w:val="center"/>
              <w:rPr>
                <w:sz w:val="20"/>
              </w:rPr>
            </w:pPr>
            <w:r w:rsidRPr="00CF6D7B">
              <w:rPr>
                <w:sz w:val="20"/>
              </w:rPr>
              <w:t>Facility Name</w:t>
            </w:r>
          </w:p>
        </w:tc>
        <w:tc>
          <w:tcPr>
            <w:tcW w:w="608" w:type="pct"/>
            <w:vAlign w:val="center"/>
          </w:tcPr>
          <w:p w:rsidR="00A9009F" w:rsidRPr="00CF6D7B" w:rsidRDefault="00A9009F" w:rsidP="00ED4881">
            <w:pPr>
              <w:contextualSpacing/>
              <w:jc w:val="center"/>
              <w:rPr>
                <w:sz w:val="20"/>
              </w:rPr>
            </w:pPr>
            <w:r>
              <w:rPr>
                <w:sz w:val="20"/>
              </w:rPr>
              <w:t>Total Indoor and Outdoor Water Use (kGal)</w:t>
            </w:r>
          </w:p>
        </w:tc>
        <w:tc>
          <w:tcPr>
            <w:tcW w:w="661" w:type="pct"/>
            <w:vAlign w:val="center"/>
          </w:tcPr>
          <w:p w:rsidR="00A9009F" w:rsidRPr="00CF6D7B" w:rsidRDefault="00A9009F" w:rsidP="00ED4881">
            <w:pPr>
              <w:contextualSpacing/>
              <w:jc w:val="center"/>
              <w:rPr>
                <w:sz w:val="20"/>
              </w:rPr>
            </w:pPr>
            <w:r>
              <w:rPr>
                <w:sz w:val="20"/>
              </w:rPr>
              <w:t>Total Indoor and Outdoor Water Cost (USD)</w:t>
            </w:r>
          </w:p>
        </w:tc>
        <w:tc>
          <w:tcPr>
            <w:tcW w:w="507" w:type="pct"/>
            <w:vAlign w:val="center"/>
          </w:tcPr>
          <w:p w:rsidR="00A9009F" w:rsidRPr="00CF6D7B" w:rsidRDefault="00A9009F" w:rsidP="00ED4881">
            <w:pPr>
              <w:contextualSpacing/>
              <w:jc w:val="center"/>
              <w:rPr>
                <w:sz w:val="20"/>
              </w:rPr>
            </w:pPr>
            <w:r>
              <w:rPr>
                <w:sz w:val="20"/>
              </w:rPr>
              <w:t>Indoor Water Use (kGal)</w:t>
            </w:r>
          </w:p>
        </w:tc>
        <w:tc>
          <w:tcPr>
            <w:tcW w:w="511" w:type="pct"/>
            <w:vAlign w:val="center"/>
          </w:tcPr>
          <w:p w:rsidR="00A9009F" w:rsidRPr="00CF6D7B" w:rsidRDefault="00A9009F" w:rsidP="00ED4881">
            <w:pPr>
              <w:contextualSpacing/>
              <w:jc w:val="center"/>
              <w:rPr>
                <w:sz w:val="20"/>
              </w:rPr>
            </w:pPr>
            <w:r>
              <w:rPr>
                <w:sz w:val="20"/>
              </w:rPr>
              <w:t>Indoor Water Use per Sq. Ft. (kGal)</w:t>
            </w:r>
          </w:p>
        </w:tc>
        <w:tc>
          <w:tcPr>
            <w:tcW w:w="811" w:type="pct"/>
            <w:shd w:val="clear" w:color="auto" w:fill="auto"/>
            <w:vAlign w:val="center"/>
          </w:tcPr>
          <w:p w:rsidR="00A9009F" w:rsidRPr="00CF6D7B" w:rsidRDefault="00A9009F" w:rsidP="00ED4881">
            <w:pPr>
              <w:contextualSpacing/>
              <w:jc w:val="center"/>
              <w:rPr>
                <w:sz w:val="20"/>
              </w:rPr>
            </w:pPr>
            <w:r>
              <w:rPr>
                <w:sz w:val="20"/>
              </w:rPr>
              <w:t>Wastewater/Sewer use (kGal)</w:t>
            </w:r>
          </w:p>
        </w:tc>
        <w:tc>
          <w:tcPr>
            <w:tcW w:w="764" w:type="pct"/>
            <w:shd w:val="clear" w:color="auto" w:fill="auto"/>
            <w:vAlign w:val="center"/>
          </w:tcPr>
          <w:p w:rsidR="00A9009F" w:rsidRPr="00CF6D7B" w:rsidRDefault="00A9009F" w:rsidP="00ED4881">
            <w:pPr>
              <w:contextualSpacing/>
              <w:jc w:val="center"/>
              <w:rPr>
                <w:sz w:val="20"/>
              </w:rPr>
            </w:pPr>
            <w:r>
              <w:rPr>
                <w:sz w:val="20"/>
              </w:rPr>
              <w:t>Wastewater/Sewer Cost (USD)</w:t>
            </w:r>
          </w:p>
        </w:tc>
        <w:tc>
          <w:tcPr>
            <w:tcW w:w="468" w:type="pct"/>
            <w:vAlign w:val="center"/>
          </w:tcPr>
          <w:p w:rsidR="00A9009F" w:rsidRPr="00CF6D7B" w:rsidRDefault="00A9009F" w:rsidP="00ED4881">
            <w:pPr>
              <w:contextualSpacing/>
              <w:jc w:val="center"/>
              <w:rPr>
                <w:sz w:val="20"/>
              </w:rPr>
            </w:pPr>
            <w:r>
              <w:rPr>
                <w:sz w:val="20"/>
              </w:rPr>
              <w:t>Water Use Period Ending</w:t>
            </w:r>
          </w:p>
        </w:tc>
      </w:tr>
      <w:tr w:rsidR="00A9009F" w:rsidRPr="00CF6D7B">
        <w:trPr>
          <w:trHeight w:val="530"/>
        </w:trPr>
        <w:tc>
          <w:tcPr>
            <w:tcW w:w="670" w:type="pct"/>
          </w:tcPr>
          <w:p w:rsidR="00A9009F" w:rsidRPr="00CF6D7B" w:rsidRDefault="00A9009F" w:rsidP="00ED4881">
            <w:pPr>
              <w:contextualSpacing/>
              <w:jc w:val="center"/>
              <w:rPr>
                <w:sz w:val="20"/>
              </w:rPr>
            </w:pPr>
          </w:p>
        </w:tc>
        <w:tc>
          <w:tcPr>
            <w:tcW w:w="608" w:type="pct"/>
          </w:tcPr>
          <w:p w:rsidR="00A9009F" w:rsidRPr="00CF6D7B" w:rsidRDefault="00A9009F" w:rsidP="00ED4881">
            <w:pPr>
              <w:contextualSpacing/>
              <w:jc w:val="center"/>
              <w:rPr>
                <w:sz w:val="20"/>
              </w:rPr>
            </w:pPr>
          </w:p>
        </w:tc>
        <w:tc>
          <w:tcPr>
            <w:tcW w:w="661" w:type="pct"/>
          </w:tcPr>
          <w:p w:rsidR="00A9009F" w:rsidRDefault="00A9009F" w:rsidP="00ED4881">
            <w:pPr>
              <w:contextualSpacing/>
              <w:jc w:val="center"/>
              <w:rPr>
                <w:sz w:val="20"/>
              </w:rPr>
            </w:pPr>
          </w:p>
        </w:tc>
        <w:tc>
          <w:tcPr>
            <w:tcW w:w="507" w:type="pct"/>
          </w:tcPr>
          <w:p w:rsidR="00A9009F" w:rsidRDefault="00A9009F" w:rsidP="00ED4881">
            <w:pPr>
              <w:contextualSpacing/>
              <w:jc w:val="center"/>
              <w:rPr>
                <w:sz w:val="20"/>
              </w:rPr>
            </w:pPr>
          </w:p>
        </w:tc>
        <w:tc>
          <w:tcPr>
            <w:tcW w:w="511" w:type="pct"/>
          </w:tcPr>
          <w:p w:rsidR="00A9009F" w:rsidRDefault="00A9009F" w:rsidP="00ED4881">
            <w:pPr>
              <w:contextualSpacing/>
              <w:jc w:val="center"/>
              <w:rPr>
                <w:sz w:val="20"/>
              </w:rPr>
            </w:pPr>
          </w:p>
        </w:tc>
        <w:tc>
          <w:tcPr>
            <w:tcW w:w="811" w:type="pct"/>
            <w:shd w:val="clear" w:color="auto" w:fill="auto"/>
          </w:tcPr>
          <w:p w:rsidR="00A9009F" w:rsidRDefault="00A9009F" w:rsidP="00ED4881">
            <w:pPr>
              <w:contextualSpacing/>
              <w:jc w:val="center"/>
              <w:rPr>
                <w:sz w:val="20"/>
              </w:rPr>
            </w:pPr>
          </w:p>
        </w:tc>
        <w:tc>
          <w:tcPr>
            <w:tcW w:w="764" w:type="pct"/>
            <w:shd w:val="clear" w:color="auto" w:fill="auto"/>
          </w:tcPr>
          <w:p w:rsidR="00A9009F" w:rsidRDefault="00A9009F" w:rsidP="00ED4881">
            <w:pPr>
              <w:contextualSpacing/>
              <w:jc w:val="center"/>
              <w:rPr>
                <w:sz w:val="20"/>
              </w:rPr>
            </w:pPr>
          </w:p>
        </w:tc>
        <w:tc>
          <w:tcPr>
            <w:tcW w:w="468" w:type="pct"/>
          </w:tcPr>
          <w:p w:rsidR="00A9009F" w:rsidRDefault="00A9009F" w:rsidP="00ED4881">
            <w:pPr>
              <w:contextualSpacing/>
              <w:jc w:val="center"/>
              <w:rPr>
                <w:sz w:val="20"/>
              </w:rPr>
            </w:pPr>
          </w:p>
        </w:tc>
      </w:tr>
    </w:tbl>
    <w:p w:rsidR="00A9009F" w:rsidRDefault="00A9009F" w:rsidP="00A9009F">
      <w:pPr>
        <w:jc w:val="center"/>
      </w:pPr>
    </w:p>
    <w:p w:rsidR="00A9009F" w:rsidRDefault="00A9009F" w:rsidP="00A9009F">
      <w:pPr>
        <w:contextualSpacing/>
        <w:jc w:val="center"/>
      </w:pPr>
      <w:r>
        <w:t>Sample Report</w:t>
      </w:r>
    </w:p>
    <w:tbl>
      <w:tblPr>
        <w:tblStyle w:val="TableGrid"/>
        <w:tblW w:w="5000" w:type="pct"/>
        <w:tblLayout w:type="fixed"/>
        <w:tblLook w:val="00BF"/>
      </w:tblPr>
      <w:tblGrid>
        <w:gridCol w:w="1187"/>
        <w:gridCol w:w="900"/>
        <w:gridCol w:w="1173"/>
        <w:gridCol w:w="1258"/>
        <w:gridCol w:w="1169"/>
        <w:gridCol w:w="1171"/>
        <w:gridCol w:w="1178"/>
        <w:gridCol w:w="820"/>
      </w:tblGrid>
      <w:tr w:rsidR="00A9009F" w:rsidRPr="00CF6D7B">
        <w:tc>
          <w:tcPr>
            <w:tcW w:w="5000" w:type="pct"/>
            <w:gridSpan w:val="8"/>
            <w:vAlign w:val="center"/>
          </w:tcPr>
          <w:p w:rsidR="00A9009F" w:rsidRPr="00CF6D7B" w:rsidRDefault="00A9009F" w:rsidP="00ED4881">
            <w:pPr>
              <w:contextualSpacing/>
              <w:rPr>
                <w:sz w:val="20"/>
              </w:rPr>
            </w:pPr>
            <w:r w:rsidRPr="00CF6D7B">
              <w:rPr>
                <w:sz w:val="20"/>
              </w:rPr>
              <w:t>My Portfolio:</w:t>
            </w:r>
            <w:r>
              <w:rPr>
                <w:sz w:val="20"/>
              </w:rPr>
              <w:t xml:space="preserve"> </w:t>
            </w:r>
            <w:r w:rsidRPr="00CF6D7B">
              <w:rPr>
                <w:sz w:val="20"/>
              </w:rPr>
              <w:t>Example</w:t>
            </w:r>
          </w:p>
        </w:tc>
      </w:tr>
      <w:tr w:rsidR="00A9009F" w:rsidRPr="00CF6D7B">
        <w:tc>
          <w:tcPr>
            <w:tcW w:w="671" w:type="pct"/>
          </w:tcPr>
          <w:p w:rsidR="00A9009F" w:rsidRPr="00CF6D7B" w:rsidRDefault="00A9009F" w:rsidP="00ED4881">
            <w:pPr>
              <w:contextualSpacing/>
              <w:jc w:val="center"/>
              <w:rPr>
                <w:sz w:val="20"/>
              </w:rPr>
            </w:pPr>
            <w:r w:rsidRPr="00CF6D7B">
              <w:rPr>
                <w:sz w:val="20"/>
              </w:rPr>
              <w:t>12/1/08</w:t>
            </w:r>
          </w:p>
        </w:tc>
        <w:tc>
          <w:tcPr>
            <w:tcW w:w="4329" w:type="pct"/>
            <w:gridSpan w:val="7"/>
          </w:tcPr>
          <w:p w:rsidR="00A9009F" w:rsidRPr="00CF6D7B" w:rsidRDefault="00A9009F" w:rsidP="00ED4881">
            <w:pPr>
              <w:contextualSpacing/>
              <w:jc w:val="center"/>
              <w:rPr>
                <w:sz w:val="20"/>
              </w:rPr>
            </w:pPr>
          </w:p>
        </w:tc>
      </w:tr>
      <w:tr w:rsidR="00A9009F" w:rsidRPr="00CF6D7B">
        <w:tc>
          <w:tcPr>
            <w:tcW w:w="671" w:type="pct"/>
          </w:tcPr>
          <w:p w:rsidR="00A9009F" w:rsidRPr="00CF6D7B" w:rsidRDefault="00A9009F" w:rsidP="00ED4881">
            <w:pPr>
              <w:contextualSpacing/>
              <w:jc w:val="center"/>
              <w:rPr>
                <w:sz w:val="20"/>
              </w:rPr>
            </w:pPr>
            <w:r w:rsidRPr="00CF6D7B">
              <w:rPr>
                <w:sz w:val="20"/>
              </w:rPr>
              <w:t>Total Buildings:</w:t>
            </w:r>
          </w:p>
        </w:tc>
        <w:tc>
          <w:tcPr>
            <w:tcW w:w="4329" w:type="pct"/>
            <w:gridSpan w:val="7"/>
          </w:tcPr>
          <w:p w:rsidR="00A9009F" w:rsidRPr="00CF6D7B" w:rsidRDefault="00A9009F" w:rsidP="00ED4881">
            <w:pPr>
              <w:contextualSpacing/>
              <w:jc w:val="center"/>
              <w:rPr>
                <w:sz w:val="20"/>
              </w:rPr>
            </w:pPr>
          </w:p>
        </w:tc>
      </w:tr>
      <w:tr w:rsidR="00A9009F" w:rsidRPr="00CF6D7B">
        <w:tc>
          <w:tcPr>
            <w:tcW w:w="671" w:type="pct"/>
            <w:vAlign w:val="center"/>
          </w:tcPr>
          <w:p w:rsidR="00A9009F" w:rsidRPr="00CF6D7B" w:rsidRDefault="00A9009F" w:rsidP="00ED4881">
            <w:pPr>
              <w:contextualSpacing/>
              <w:jc w:val="center"/>
              <w:rPr>
                <w:sz w:val="20"/>
              </w:rPr>
            </w:pPr>
            <w:r w:rsidRPr="00CF6D7B">
              <w:rPr>
                <w:sz w:val="20"/>
              </w:rPr>
              <w:t>Facility Name</w:t>
            </w:r>
          </w:p>
        </w:tc>
        <w:tc>
          <w:tcPr>
            <w:tcW w:w="508" w:type="pct"/>
            <w:vAlign w:val="center"/>
          </w:tcPr>
          <w:p w:rsidR="00A9009F" w:rsidRPr="00CF6D7B" w:rsidRDefault="00A9009F" w:rsidP="00ED4881">
            <w:pPr>
              <w:contextualSpacing/>
              <w:jc w:val="center"/>
              <w:rPr>
                <w:sz w:val="20"/>
              </w:rPr>
            </w:pPr>
            <w:r w:rsidRPr="00CF6D7B">
              <w:rPr>
                <w:sz w:val="20"/>
              </w:rPr>
              <w:t>Current Rating (1-100)</w:t>
            </w:r>
          </w:p>
        </w:tc>
        <w:tc>
          <w:tcPr>
            <w:tcW w:w="662" w:type="pct"/>
            <w:vAlign w:val="center"/>
          </w:tcPr>
          <w:p w:rsidR="00A9009F" w:rsidRPr="00CF6D7B" w:rsidRDefault="00A9009F" w:rsidP="00ED4881">
            <w:pPr>
              <w:contextualSpacing/>
              <w:jc w:val="center"/>
              <w:rPr>
                <w:sz w:val="20"/>
              </w:rPr>
            </w:pPr>
            <w:r>
              <w:rPr>
                <w:sz w:val="20"/>
              </w:rPr>
              <w:t>Current Energy Period Ending Date</w:t>
            </w:r>
          </w:p>
        </w:tc>
        <w:tc>
          <w:tcPr>
            <w:tcW w:w="710" w:type="pct"/>
            <w:vAlign w:val="center"/>
          </w:tcPr>
          <w:p w:rsidR="00A9009F" w:rsidRPr="00CF6D7B" w:rsidRDefault="00A9009F" w:rsidP="00ED4881">
            <w:pPr>
              <w:contextualSpacing/>
              <w:jc w:val="center"/>
              <w:rPr>
                <w:sz w:val="20"/>
              </w:rPr>
            </w:pPr>
            <w:r>
              <w:rPr>
                <w:sz w:val="20"/>
              </w:rPr>
              <w:t>Current Site Energy Intensity (kBtu/Sq. Ft.)</w:t>
            </w:r>
          </w:p>
        </w:tc>
        <w:tc>
          <w:tcPr>
            <w:tcW w:w="660" w:type="pct"/>
            <w:vAlign w:val="center"/>
          </w:tcPr>
          <w:p w:rsidR="00A9009F" w:rsidRPr="00CF6D7B" w:rsidRDefault="00A9009F" w:rsidP="00ED4881">
            <w:pPr>
              <w:contextualSpacing/>
              <w:jc w:val="center"/>
              <w:rPr>
                <w:sz w:val="20"/>
              </w:rPr>
            </w:pPr>
            <w:r>
              <w:rPr>
                <w:sz w:val="20"/>
              </w:rPr>
              <w:t>Current Source Energy Intensity (kBtu/Sq. Ft.)</w:t>
            </w:r>
          </w:p>
        </w:tc>
        <w:tc>
          <w:tcPr>
            <w:tcW w:w="661" w:type="pct"/>
            <w:shd w:val="clear" w:color="auto" w:fill="auto"/>
            <w:vAlign w:val="center"/>
          </w:tcPr>
          <w:p w:rsidR="00A9009F" w:rsidRPr="00CF6D7B" w:rsidRDefault="00A9009F" w:rsidP="00ED4881">
            <w:pPr>
              <w:contextualSpacing/>
              <w:jc w:val="center"/>
              <w:rPr>
                <w:sz w:val="20"/>
              </w:rPr>
            </w:pPr>
            <w:r>
              <w:rPr>
                <w:sz w:val="20"/>
              </w:rPr>
              <w:t>Energy Reduction per Sq. Ft. (kBtu/ Sq. Ft.)</w:t>
            </w:r>
          </w:p>
        </w:tc>
        <w:tc>
          <w:tcPr>
            <w:tcW w:w="665" w:type="pct"/>
            <w:shd w:val="clear" w:color="auto" w:fill="auto"/>
            <w:vAlign w:val="center"/>
          </w:tcPr>
          <w:p w:rsidR="00A9009F" w:rsidRPr="00CF6D7B" w:rsidRDefault="00A9009F" w:rsidP="00ED4881">
            <w:pPr>
              <w:contextualSpacing/>
              <w:jc w:val="center"/>
              <w:rPr>
                <w:sz w:val="20"/>
              </w:rPr>
            </w:pPr>
            <w:r>
              <w:rPr>
                <w:sz w:val="20"/>
              </w:rPr>
              <w:t>Adjusted Energy Reduction per Sq. Ft. (kBtu/Sq. Ft.)</w:t>
            </w:r>
          </w:p>
        </w:tc>
        <w:tc>
          <w:tcPr>
            <w:tcW w:w="463" w:type="pct"/>
            <w:vAlign w:val="center"/>
          </w:tcPr>
          <w:p w:rsidR="00A9009F" w:rsidRPr="00CF6D7B" w:rsidRDefault="00A9009F" w:rsidP="00ED4881">
            <w:pPr>
              <w:contextualSpacing/>
              <w:jc w:val="center"/>
              <w:rPr>
                <w:sz w:val="20"/>
              </w:rPr>
            </w:pPr>
            <w:r>
              <w:rPr>
                <w:sz w:val="20"/>
              </w:rPr>
              <w:t>Energy Use Alerts</w:t>
            </w:r>
          </w:p>
        </w:tc>
      </w:tr>
      <w:tr w:rsidR="00A9009F" w:rsidRPr="00CF6D7B">
        <w:trPr>
          <w:trHeight w:val="530"/>
        </w:trPr>
        <w:tc>
          <w:tcPr>
            <w:tcW w:w="671" w:type="pct"/>
          </w:tcPr>
          <w:p w:rsidR="00A9009F" w:rsidRPr="00CF6D7B" w:rsidRDefault="00A9009F" w:rsidP="00ED4881">
            <w:pPr>
              <w:contextualSpacing/>
              <w:jc w:val="center"/>
              <w:rPr>
                <w:sz w:val="20"/>
              </w:rPr>
            </w:pPr>
          </w:p>
        </w:tc>
        <w:tc>
          <w:tcPr>
            <w:tcW w:w="508" w:type="pct"/>
          </w:tcPr>
          <w:p w:rsidR="00A9009F" w:rsidRPr="00CF6D7B" w:rsidRDefault="00A9009F" w:rsidP="00ED4881">
            <w:pPr>
              <w:contextualSpacing/>
              <w:jc w:val="center"/>
              <w:rPr>
                <w:sz w:val="20"/>
              </w:rPr>
            </w:pPr>
          </w:p>
        </w:tc>
        <w:tc>
          <w:tcPr>
            <w:tcW w:w="662" w:type="pct"/>
          </w:tcPr>
          <w:p w:rsidR="00A9009F" w:rsidRDefault="00A9009F" w:rsidP="00ED4881">
            <w:pPr>
              <w:contextualSpacing/>
              <w:jc w:val="center"/>
              <w:rPr>
                <w:sz w:val="20"/>
              </w:rPr>
            </w:pPr>
          </w:p>
        </w:tc>
        <w:tc>
          <w:tcPr>
            <w:tcW w:w="710" w:type="pct"/>
          </w:tcPr>
          <w:p w:rsidR="00A9009F" w:rsidRDefault="00A9009F" w:rsidP="00ED4881">
            <w:pPr>
              <w:contextualSpacing/>
              <w:jc w:val="center"/>
              <w:rPr>
                <w:sz w:val="20"/>
              </w:rPr>
            </w:pPr>
          </w:p>
        </w:tc>
        <w:tc>
          <w:tcPr>
            <w:tcW w:w="660" w:type="pct"/>
          </w:tcPr>
          <w:p w:rsidR="00A9009F" w:rsidRDefault="00A9009F" w:rsidP="00ED4881">
            <w:pPr>
              <w:contextualSpacing/>
              <w:jc w:val="center"/>
              <w:rPr>
                <w:sz w:val="20"/>
              </w:rPr>
            </w:pPr>
          </w:p>
        </w:tc>
        <w:tc>
          <w:tcPr>
            <w:tcW w:w="661" w:type="pct"/>
            <w:shd w:val="clear" w:color="auto" w:fill="auto"/>
          </w:tcPr>
          <w:p w:rsidR="00A9009F" w:rsidRDefault="00A9009F" w:rsidP="00ED4881">
            <w:pPr>
              <w:contextualSpacing/>
              <w:jc w:val="center"/>
              <w:rPr>
                <w:sz w:val="20"/>
              </w:rPr>
            </w:pPr>
          </w:p>
        </w:tc>
        <w:tc>
          <w:tcPr>
            <w:tcW w:w="665" w:type="pct"/>
            <w:shd w:val="clear" w:color="auto" w:fill="auto"/>
          </w:tcPr>
          <w:p w:rsidR="00A9009F" w:rsidRDefault="00A9009F" w:rsidP="00ED4881">
            <w:pPr>
              <w:contextualSpacing/>
              <w:jc w:val="center"/>
              <w:rPr>
                <w:sz w:val="20"/>
              </w:rPr>
            </w:pPr>
          </w:p>
        </w:tc>
        <w:tc>
          <w:tcPr>
            <w:tcW w:w="463" w:type="pct"/>
          </w:tcPr>
          <w:p w:rsidR="00A9009F" w:rsidRDefault="00A9009F" w:rsidP="00ED4881">
            <w:pPr>
              <w:contextualSpacing/>
              <w:jc w:val="center"/>
              <w:rPr>
                <w:sz w:val="20"/>
              </w:rPr>
            </w:pPr>
          </w:p>
        </w:tc>
      </w:tr>
    </w:tbl>
    <w:p w:rsidR="00A9009F" w:rsidRDefault="00A9009F" w:rsidP="00A9009F">
      <w:pPr>
        <w:jc w:val="center"/>
      </w:pPr>
    </w:p>
    <w:p w:rsidR="00A9009F" w:rsidRDefault="00A9009F" w:rsidP="00A9009F">
      <w:pPr>
        <w:contextualSpacing/>
        <w:jc w:val="center"/>
      </w:pPr>
      <w:r>
        <w:t>Sample Report</w:t>
      </w:r>
    </w:p>
    <w:tbl>
      <w:tblPr>
        <w:tblStyle w:val="TableGrid"/>
        <w:tblW w:w="5003" w:type="pct"/>
        <w:tblLayout w:type="fixed"/>
        <w:tblLook w:val="00BF"/>
      </w:tblPr>
      <w:tblGrid>
        <w:gridCol w:w="1188"/>
        <w:gridCol w:w="900"/>
        <w:gridCol w:w="1620"/>
        <w:gridCol w:w="1170"/>
        <w:gridCol w:w="1710"/>
        <w:gridCol w:w="1256"/>
        <w:gridCol w:w="1017"/>
      </w:tblGrid>
      <w:tr w:rsidR="00A9009F" w:rsidRPr="00CF6D7B">
        <w:tc>
          <w:tcPr>
            <w:tcW w:w="5000" w:type="pct"/>
            <w:gridSpan w:val="7"/>
            <w:vAlign w:val="center"/>
          </w:tcPr>
          <w:p w:rsidR="00A9009F" w:rsidRPr="00CF6D7B" w:rsidRDefault="00A9009F" w:rsidP="00ED4881">
            <w:pPr>
              <w:contextualSpacing/>
              <w:rPr>
                <w:sz w:val="20"/>
              </w:rPr>
            </w:pPr>
            <w:r w:rsidRPr="00CF6D7B">
              <w:rPr>
                <w:sz w:val="20"/>
              </w:rPr>
              <w:t>My Portfolio:</w:t>
            </w:r>
            <w:r>
              <w:rPr>
                <w:sz w:val="20"/>
              </w:rPr>
              <w:t xml:space="preserve"> </w:t>
            </w:r>
            <w:r w:rsidRPr="00CF6D7B">
              <w:rPr>
                <w:sz w:val="20"/>
              </w:rPr>
              <w:t>Example</w:t>
            </w:r>
          </w:p>
        </w:tc>
      </w:tr>
      <w:tr w:rsidR="00A9009F" w:rsidRPr="00CF6D7B">
        <w:tc>
          <w:tcPr>
            <w:tcW w:w="670" w:type="pct"/>
          </w:tcPr>
          <w:p w:rsidR="00A9009F" w:rsidRPr="00CF6D7B" w:rsidRDefault="00A9009F" w:rsidP="00ED4881">
            <w:pPr>
              <w:contextualSpacing/>
              <w:jc w:val="center"/>
              <w:rPr>
                <w:sz w:val="20"/>
              </w:rPr>
            </w:pPr>
            <w:r w:rsidRPr="00CF6D7B">
              <w:rPr>
                <w:sz w:val="20"/>
              </w:rPr>
              <w:t>12/1/08</w:t>
            </w:r>
          </w:p>
        </w:tc>
        <w:tc>
          <w:tcPr>
            <w:tcW w:w="4330" w:type="pct"/>
            <w:gridSpan w:val="6"/>
          </w:tcPr>
          <w:p w:rsidR="00A9009F" w:rsidRPr="00CF6D7B" w:rsidRDefault="00A9009F" w:rsidP="00ED4881">
            <w:pPr>
              <w:contextualSpacing/>
              <w:jc w:val="center"/>
              <w:rPr>
                <w:sz w:val="20"/>
              </w:rPr>
            </w:pPr>
          </w:p>
        </w:tc>
      </w:tr>
      <w:tr w:rsidR="00A9009F" w:rsidRPr="00CF6D7B">
        <w:tc>
          <w:tcPr>
            <w:tcW w:w="670" w:type="pct"/>
          </w:tcPr>
          <w:p w:rsidR="00A9009F" w:rsidRPr="00CF6D7B" w:rsidRDefault="00A9009F" w:rsidP="00ED4881">
            <w:pPr>
              <w:contextualSpacing/>
              <w:jc w:val="center"/>
              <w:rPr>
                <w:sz w:val="20"/>
              </w:rPr>
            </w:pPr>
            <w:r w:rsidRPr="00CF6D7B">
              <w:rPr>
                <w:sz w:val="20"/>
              </w:rPr>
              <w:t>Total Buildings:</w:t>
            </w:r>
          </w:p>
        </w:tc>
        <w:tc>
          <w:tcPr>
            <w:tcW w:w="4330" w:type="pct"/>
            <w:gridSpan w:val="6"/>
          </w:tcPr>
          <w:p w:rsidR="00A9009F" w:rsidRPr="00CF6D7B" w:rsidRDefault="00A9009F" w:rsidP="00ED4881">
            <w:pPr>
              <w:contextualSpacing/>
              <w:jc w:val="center"/>
              <w:rPr>
                <w:sz w:val="20"/>
              </w:rPr>
            </w:pPr>
          </w:p>
        </w:tc>
      </w:tr>
      <w:tr w:rsidR="00A9009F" w:rsidRPr="00CF6D7B">
        <w:tc>
          <w:tcPr>
            <w:tcW w:w="670" w:type="pct"/>
            <w:vAlign w:val="center"/>
          </w:tcPr>
          <w:p w:rsidR="00A9009F" w:rsidRPr="00CF6D7B" w:rsidRDefault="00A9009F" w:rsidP="00ED4881">
            <w:pPr>
              <w:contextualSpacing/>
              <w:jc w:val="center"/>
              <w:rPr>
                <w:sz w:val="20"/>
              </w:rPr>
            </w:pPr>
            <w:r w:rsidRPr="00CF6D7B">
              <w:rPr>
                <w:sz w:val="20"/>
              </w:rPr>
              <w:t>Facility Name</w:t>
            </w:r>
          </w:p>
        </w:tc>
        <w:tc>
          <w:tcPr>
            <w:tcW w:w="508" w:type="pct"/>
            <w:vAlign w:val="center"/>
          </w:tcPr>
          <w:p w:rsidR="00A9009F" w:rsidRPr="00CF6D7B" w:rsidRDefault="00A9009F" w:rsidP="00ED4881">
            <w:pPr>
              <w:contextualSpacing/>
              <w:jc w:val="center"/>
              <w:rPr>
                <w:sz w:val="20"/>
              </w:rPr>
            </w:pPr>
            <w:r w:rsidRPr="00CF6D7B">
              <w:rPr>
                <w:sz w:val="20"/>
              </w:rPr>
              <w:t>Current Rating (1-100)</w:t>
            </w:r>
          </w:p>
        </w:tc>
        <w:tc>
          <w:tcPr>
            <w:tcW w:w="914" w:type="pct"/>
            <w:vAlign w:val="center"/>
          </w:tcPr>
          <w:p w:rsidR="00A9009F" w:rsidRDefault="00A9009F" w:rsidP="00ED4881">
            <w:pPr>
              <w:contextualSpacing/>
              <w:jc w:val="center"/>
              <w:rPr>
                <w:sz w:val="20"/>
              </w:rPr>
            </w:pPr>
            <w:r>
              <w:rPr>
                <w:sz w:val="20"/>
              </w:rPr>
              <w:t>Current Source</w:t>
            </w:r>
          </w:p>
          <w:p w:rsidR="00A9009F" w:rsidRPr="00CF6D7B" w:rsidRDefault="00A9009F" w:rsidP="00ED4881">
            <w:pPr>
              <w:contextualSpacing/>
              <w:jc w:val="center"/>
              <w:rPr>
                <w:sz w:val="20"/>
              </w:rPr>
            </w:pPr>
            <w:r>
              <w:rPr>
                <w:sz w:val="20"/>
              </w:rPr>
              <w:t>Energy Intensity (kBtu/Sq. Ft.)</w:t>
            </w:r>
          </w:p>
        </w:tc>
        <w:tc>
          <w:tcPr>
            <w:tcW w:w="660" w:type="pct"/>
            <w:vAlign w:val="center"/>
          </w:tcPr>
          <w:p w:rsidR="00A9009F" w:rsidRPr="00CF6D7B" w:rsidRDefault="00A9009F" w:rsidP="00ED4881">
            <w:pPr>
              <w:contextualSpacing/>
              <w:jc w:val="center"/>
              <w:rPr>
                <w:sz w:val="20"/>
              </w:rPr>
            </w:pPr>
            <w:r>
              <w:rPr>
                <w:sz w:val="20"/>
              </w:rPr>
              <w:t>Adjusted Percent Energy Reduction</w:t>
            </w:r>
          </w:p>
        </w:tc>
        <w:tc>
          <w:tcPr>
            <w:tcW w:w="965" w:type="pct"/>
            <w:vAlign w:val="center"/>
          </w:tcPr>
          <w:p w:rsidR="00A9009F" w:rsidRPr="00CF6D7B" w:rsidRDefault="00A9009F" w:rsidP="00ED4881">
            <w:pPr>
              <w:contextualSpacing/>
              <w:jc w:val="center"/>
              <w:rPr>
                <w:sz w:val="20"/>
              </w:rPr>
            </w:pPr>
            <w:r w:rsidRPr="00CF6D7B">
              <w:rPr>
                <w:sz w:val="20"/>
              </w:rPr>
              <w:t>Eligibility for the ENERGY STAR</w:t>
            </w:r>
          </w:p>
        </w:tc>
        <w:tc>
          <w:tcPr>
            <w:tcW w:w="709" w:type="pct"/>
            <w:vAlign w:val="center"/>
          </w:tcPr>
          <w:p w:rsidR="00A9009F" w:rsidRPr="00CF6D7B" w:rsidRDefault="00A9009F" w:rsidP="00ED4881">
            <w:pPr>
              <w:contextualSpacing/>
              <w:jc w:val="center"/>
              <w:rPr>
                <w:sz w:val="20"/>
              </w:rPr>
            </w:pPr>
            <w:r>
              <w:rPr>
                <w:sz w:val="20"/>
              </w:rPr>
              <w:t>ENERGY STAR Application Status</w:t>
            </w:r>
          </w:p>
        </w:tc>
        <w:tc>
          <w:tcPr>
            <w:tcW w:w="574" w:type="pct"/>
            <w:vAlign w:val="center"/>
          </w:tcPr>
          <w:p w:rsidR="00A9009F" w:rsidRPr="00CF6D7B" w:rsidRDefault="00A9009F" w:rsidP="00ED4881">
            <w:pPr>
              <w:contextualSpacing/>
              <w:jc w:val="center"/>
              <w:rPr>
                <w:sz w:val="20"/>
              </w:rPr>
            </w:pPr>
            <w:r>
              <w:rPr>
                <w:sz w:val="20"/>
              </w:rPr>
              <w:t>Building Profile Status</w:t>
            </w:r>
          </w:p>
        </w:tc>
      </w:tr>
      <w:tr w:rsidR="00A9009F" w:rsidRPr="00CF6D7B">
        <w:trPr>
          <w:trHeight w:val="530"/>
        </w:trPr>
        <w:tc>
          <w:tcPr>
            <w:tcW w:w="670" w:type="pct"/>
          </w:tcPr>
          <w:p w:rsidR="00A9009F" w:rsidRPr="00CF6D7B" w:rsidRDefault="00A9009F" w:rsidP="00ED4881">
            <w:pPr>
              <w:contextualSpacing/>
              <w:jc w:val="center"/>
              <w:rPr>
                <w:sz w:val="20"/>
              </w:rPr>
            </w:pPr>
          </w:p>
        </w:tc>
        <w:tc>
          <w:tcPr>
            <w:tcW w:w="508" w:type="pct"/>
          </w:tcPr>
          <w:p w:rsidR="00A9009F" w:rsidRPr="00CF6D7B" w:rsidRDefault="00A9009F" w:rsidP="00ED4881">
            <w:pPr>
              <w:contextualSpacing/>
              <w:jc w:val="center"/>
              <w:rPr>
                <w:sz w:val="20"/>
              </w:rPr>
            </w:pPr>
          </w:p>
        </w:tc>
        <w:tc>
          <w:tcPr>
            <w:tcW w:w="914" w:type="pct"/>
          </w:tcPr>
          <w:p w:rsidR="00A9009F" w:rsidRDefault="00A9009F" w:rsidP="00ED4881">
            <w:pPr>
              <w:contextualSpacing/>
              <w:jc w:val="center"/>
              <w:rPr>
                <w:sz w:val="20"/>
              </w:rPr>
            </w:pPr>
          </w:p>
        </w:tc>
        <w:tc>
          <w:tcPr>
            <w:tcW w:w="660" w:type="pct"/>
          </w:tcPr>
          <w:p w:rsidR="00A9009F" w:rsidRDefault="00A9009F" w:rsidP="00ED4881">
            <w:pPr>
              <w:contextualSpacing/>
              <w:jc w:val="center"/>
              <w:rPr>
                <w:sz w:val="20"/>
              </w:rPr>
            </w:pPr>
          </w:p>
        </w:tc>
        <w:tc>
          <w:tcPr>
            <w:tcW w:w="965" w:type="pct"/>
          </w:tcPr>
          <w:p w:rsidR="00A9009F" w:rsidRDefault="00A9009F" w:rsidP="00ED4881">
            <w:pPr>
              <w:contextualSpacing/>
              <w:jc w:val="center"/>
              <w:rPr>
                <w:sz w:val="20"/>
              </w:rPr>
            </w:pPr>
          </w:p>
        </w:tc>
        <w:tc>
          <w:tcPr>
            <w:tcW w:w="709" w:type="pct"/>
          </w:tcPr>
          <w:p w:rsidR="00A9009F" w:rsidRDefault="00A9009F" w:rsidP="00ED4881">
            <w:pPr>
              <w:contextualSpacing/>
              <w:jc w:val="center"/>
              <w:rPr>
                <w:sz w:val="20"/>
              </w:rPr>
            </w:pPr>
          </w:p>
        </w:tc>
        <w:tc>
          <w:tcPr>
            <w:tcW w:w="574" w:type="pct"/>
          </w:tcPr>
          <w:p w:rsidR="00A9009F" w:rsidRDefault="00A9009F" w:rsidP="00ED4881">
            <w:pPr>
              <w:contextualSpacing/>
              <w:jc w:val="center"/>
              <w:rPr>
                <w:sz w:val="20"/>
              </w:rPr>
            </w:pPr>
          </w:p>
        </w:tc>
      </w:tr>
    </w:tbl>
    <w:p w:rsidR="00A9009F" w:rsidRPr="00724E9C" w:rsidRDefault="00A9009F" w:rsidP="00A9009F">
      <w:pPr>
        <w:jc w:val="center"/>
      </w:pPr>
    </w:p>
    <w:p w:rsidR="00A9009F" w:rsidRDefault="00A9009F" w:rsidP="00A9009F">
      <w:pPr>
        <w:pStyle w:val="Heading2"/>
      </w:pPr>
      <w:bookmarkStart w:id="136" w:name="_Toc95977136"/>
      <w:r>
        <w:br w:type="page"/>
      </w:r>
      <w:bookmarkStart w:id="137" w:name="_Toc224353975"/>
      <w:bookmarkStart w:id="138" w:name="_Toc102548239"/>
      <w:bookmarkStart w:id="139" w:name="_Toc265136578"/>
      <w:r>
        <w:t>Appendix D – Commissioning Report</w:t>
      </w:r>
      <w:bookmarkEnd w:id="136"/>
      <w:bookmarkEnd w:id="137"/>
      <w:bookmarkEnd w:id="138"/>
      <w:bookmarkEnd w:id="139"/>
    </w:p>
    <w:p w:rsidR="00A9009F" w:rsidRDefault="00A9009F" w:rsidP="00A9009F"/>
    <w:p w:rsidR="00A9009F" w:rsidRDefault="00A9009F" w:rsidP="00A9009F"/>
    <w:p w:rsidR="00A9009F" w:rsidRDefault="00A9009F" w:rsidP="00A9009F">
      <w:r>
        <w:t xml:space="preserve">Insert Commissioning Report or </w:t>
      </w:r>
      <w:r w:rsidR="006B3D8D">
        <w:t xml:space="preserve">Location </w:t>
      </w:r>
      <w:r>
        <w:t>Reference Information Here</w:t>
      </w:r>
    </w:p>
    <w:p w:rsidR="00A9009F" w:rsidRDefault="00A9009F" w:rsidP="00A9009F"/>
    <w:p w:rsidR="00A9009F" w:rsidRDefault="00A9009F" w:rsidP="00A9009F">
      <w:pPr>
        <w:pStyle w:val="Heading2"/>
      </w:pPr>
      <w:bookmarkStart w:id="140" w:name="_Toc95977137"/>
      <w:r>
        <w:br w:type="page"/>
      </w:r>
      <w:bookmarkStart w:id="141" w:name="_Toc224353976"/>
      <w:bookmarkStart w:id="142" w:name="_Toc102548240"/>
      <w:bookmarkStart w:id="143" w:name="_Toc265136579"/>
      <w:r>
        <w:t>Appendix E – Escrow Account and Procedures</w:t>
      </w:r>
      <w:bookmarkEnd w:id="140"/>
      <w:bookmarkEnd w:id="141"/>
      <w:bookmarkEnd w:id="142"/>
      <w:bookmarkEnd w:id="143"/>
    </w:p>
    <w:p w:rsidR="00A9009F" w:rsidRDefault="00A9009F" w:rsidP="00A9009F"/>
    <w:p w:rsidR="00A9009F" w:rsidRDefault="00A9009F" w:rsidP="00A9009F">
      <w:r w:rsidRPr="008009F1">
        <w:t>The following</w:t>
      </w:r>
      <w:r>
        <w:t xml:space="preserve"> procedure is available to the Project if it is advantageous to insert via Contract Modification.  Some Task Orders add this in the original document to allow for savings above the guaranteed amount to be kept available for the use of the project on any energy efforts except for payment for unrealized savings.  The most common use is for R&amp;R activities if the original contract did not include provision for R&amp;R by the ESCO.  It is recommended that discussions be held with the Project Facilitator and the DOE FEMP Financial Specialist prior to adding an escrow account contract modification.</w:t>
      </w:r>
    </w:p>
    <w:p w:rsidR="00A9009F" w:rsidRDefault="00A9009F" w:rsidP="00A9009F">
      <w:pPr>
        <w:jc w:val="center"/>
        <w:rPr>
          <w:b/>
        </w:rPr>
      </w:pPr>
    </w:p>
    <w:p w:rsidR="00A9009F" w:rsidRPr="00B45A82" w:rsidRDefault="00A9009F" w:rsidP="00A9009F">
      <w:pPr>
        <w:rPr>
          <w:b/>
        </w:rPr>
      </w:pPr>
      <w:r>
        <w:rPr>
          <w:b/>
          <w:sz w:val="22"/>
          <w:szCs w:val="22"/>
        </w:rPr>
        <w:t>1.</w:t>
      </w:r>
      <w:r w:rsidRPr="0000757E">
        <w:rPr>
          <w:b/>
          <w:sz w:val="22"/>
          <w:szCs w:val="22"/>
        </w:rPr>
        <w:t xml:space="preserve"> </w:t>
      </w:r>
      <w:r w:rsidRPr="0000757E">
        <w:rPr>
          <w:b/>
          <w:sz w:val="22"/>
          <w:szCs w:val="22"/>
        </w:rPr>
        <w:tab/>
      </w:r>
      <w:r w:rsidRPr="0000757E">
        <w:rPr>
          <w:b/>
          <w:sz w:val="22"/>
          <w:szCs w:val="22"/>
        </w:rPr>
        <w:tab/>
        <w:t>Performance Period Escrow Fund</w:t>
      </w:r>
    </w:p>
    <w:p w:rsidR="00A9009F" w:rsidRPr="0000757E" w:rsidRDefault="00A9009F" w:rsidP="00A9009F">
      <w:pPr>
        <w:ind w:left="1440"/>
        <w:rPr>
          <w:sz w:val="22"/>
          <w:szCs w:val="22"/>
        </w:rPr>
      </w:pPr>
    </w:p>
    <w:p w:rsidR="00A9009F" w:rsidRPr="0000757E" w:rsidRDefault="00A9009F" w:rsidP="00A9009F">
      <w:pPr>
        <w:ind w:left="1440"/>
        <w:rPr>
          <w:sz w:val="22"/>
          <w:szCs w:val="22"/>
        </w:rPr>
      </w:pPr>
      <w:r w:rsidRPr="0000757E">
        <w:rPr>
          <w:sz w:val="22"/>
          <w:szCs w:val="22"/>
        </w:rPr>
        <w:t xml:space="preserve">The Contractor shall establish a Performance Period Escrow Fund (PPEF) for this </w:t>
      </w:r>
      <w:r>
        <w:rPr>
          <w:sz w:val="22"/>
          <w:szCs w:val="22"/>
        </w:rPr>
        <w:t>contract</w:t>
      </w:r>
      <w:r w:rsidRPr="0000757E">
        <w:rPr>
          <w:sz w:val="22"/>
          <w:szCs w:val="22"/>
        </w:rPr>
        <w:t xml:space="preserve">.  The PPEF is a reserve to cover expected additional costs associated </w:t>
      </w:r>
      <w:r>
        <w:rPr>
          <w:sz w:val="22"/>
          <w:szCs w:val="22"/>
        </w:rPr>
        <w:t>with</w:t>
      </w:r>
      <w:r w:rsidRPr="0000757E">
        <w:rPr>
          <w:sz w:val="22"/>
          <w:szCs w:val="22"/>
        </w:rPr>
        <w:t xml:space="preserve"> any performance period expenses directly related to the maintenance, repairs or replacement of facilities, system or facility components or equipment related to the provisions as provided for under this </w:t>
      </w:r>
      <w:r>
        <w:rPr>
          <w:sz w:val="22"/>
          <w:szCs w:val="22"/>
        </w:rPr>
        <w:t>Contract</w:t>
      </w:r>
      <w:r w:rsidRPr="0000757E">
        <w:rPr>
          <w:sz w:val="22"/>
          <w:szCs w:val="22"/>
        </w:rPr>
        <w:t>, except for those maintenance, repair and replacement responsibilities set forth</w:t>
      </w:r>
      <w:r>
        <w:rPr>
          <w:sz w:val="22"/>
          <w:szCs w:val="22"/>
        </w:rPr>
        <w:t xml:space="preserve"> in the Final Proposal; and/or</w:t>
      </w:r>
      <w:r w:rsidRPr="0000757E">
        <w:rPr>
          <w:sz w:val="22"/>
          <w:szCs w:val="22"/>
        </w:rPr>
        <w:t xml:space="preserve"> the early t</w:t>
      </w:r>
      <w:r>
        <w:rPr>
          <w:sz w:val="22"/>
          <w:szCs w:val="22"/>
        </w:rPr>
        <w:t>ermination of the contract.  New additional energy conservation (ECM) activities can also be funded from this account as long as they are not changes required by the contractor to accomplish meeting his guaranteed energy savings (Those changes are to be at no cost to the Government).</w:t>
      </w:r>
    </w:p>
    <w:p w:rsidR="00A9009F" w:rsidRPr="0000757E" w:rsidRDefault="00A9009F" w:rsidP="00A9009F">
      <w:pPr>
        <w:rPr>
          <w:b/>
          <w:sz w:val="22"/>
          <w:szCs w:val="22"/>
        </w:rPr>
      </w:pPr>
    </w:p>
    <w:p w:rsidR="00A9009F" w:rsidRPr="0000757E" w:rsidRDefault="00A9009F" w:rsidP="00A9009F">
      <w:pPr>
        <w:rPr>
          <w:b/>
          <w:sz w:val="22"/>
          <w:szCs w:val="22"/>
        </w:rPr>
      </w:pPr>
      <w:r>
        <w:rPr>
          <w:b/>
          <w:sz w:val="22"/>
          <w:szCs w:val="22"/>
        </w:rPr>
        <w:t>1.1</w:t>
      </w:r>
      <w:r w:rsidRPr="0000757E">
        <w:rPr>
          <w:b/>
          <w:sz w:val="22"/>
          <w:szCs w:val="22"/>
        </w:rPr>
        <w:t xml:space="preserve">  </w:t>
      </w:r>
      <w:r w:rsidRPr="0000757E">
        <w:rPr>
          <w:b/>
          <w:sz w:val="22"/>
          <w:szCs w:val="22"/>
        </w:rPr>
        <w:tab/>
        <w:t>Account Setup</w:t>
      </w:r>
    </w:p>
    <w:p w:rsidR="00A9009F" w:rsidRPr="0000757E" w:rsidRDefault="00A9009F" w:rsidP="00A9009F">
      <w:pPr>
        <w:rPr>
          <w:b/>
          <w:sz w:val="22"/>
          <w:szCs w:val="22"/>
        </w:rPr>
      </w:pPr>
    </w:p>
    <w:p w:rsidR="00A9009F" w:rsidRPr="0000757E" w:rsidRDefault="00A9009F" w:rsidP="00A9009F">
      <w:pPr>
        <w:ind w:left="1440"/>
        <w:rPr>
          <w:sz w:val="22"/>
          <w:szCs w:val="22"/>
        </w:rPr>
      </w:pPr>
      <w:r w:rsidRPr="0000757E">
        <w:rPr>
          <w:sz w:val="22"/>
          <w:szCs w:val="22"/>
        </w:rPr>
        <w:t xml:space="preserve">Each year an amount of </w:t>
      </w:r>
      <w:r w:rsidRPr="00E7282C">
        <w:rPr>
          <w:sz w:val="22"/>
          <w:szCs w:val="22"/>
        </w:rPr>
        <w:t>$</w:t>
      </w:r>
      <w:r>
        <w:rPr>
          <w:sz w:val="22"/>
          <w:szCs w:val="22"/>
        </w:rPr>
        <w:t>______(</w:t>
      </w:r>
      <w:r w:rsidRPr="00E7282C">
        <w:rPr>
          <w:sz w:val="22"/>
          <w:szCs w:val="22"/>
        </w:rPr>
        <w:t>TBD</w:t>
      </w:r>
      <w:r>
        <w:rPr>
          <w:sz w:val="22"/>
          <w:szCs w:val="22"/>
        </w:rPr>
        <w:t>)</w:t>
      </w:r>
      <w:r w:rsidRPr="0000757E">
        <w:rPr>
          <w:sz w:val="22"/>
          <w:szCs w:val="22"/>
        </w:rPr>
        <w:t xml:space="preserve"> of the performance period expense</w:t>
      </w:r>
      <w:r w:rsidRPr="00454157">
        <w:rPr>
          <w:sz w:val="22"/>
          <w:szCs w:val="22"/>
        </w:rPr>
        <w:t>, or any savings in excess of the guaranteed payment to the Contractor,</w:t>
      </w:r>
      <w:r w:rsidRPr="0000757E">
        <w:rPr>
          <w:sz w:val="22"/>
          <w:szCs w:val="22"/>
        </w:rPr>
        <w:t xml:space="preserve"> will be placed into an escrow account by the Contractor on behalf of the </w:t>
      </w:r>
      <w:r>
        <w:rPr>
          <w:sz w:val="22"/>
          <w:szCs w:val="22"/>
        </w:rPr>
        <w:t>Government</w:t>
      </w:r>
      <w:r w:rsidRPr="0000757E">
        <w:rPr>
          <w:sz w:val="22"/>
          <w:szCs w:val="22"/>
        </w:rPr>
        <w:t xml:space="preserve">.  These funds are generated by the </w:t>
      </w:r>
      <w:r>
        <w:rPr>
          <w:sz w:val="22"/>
          <w:szCs w:val="22"/>
        </w:rPr>
        <w:t>ESPC</w:t>
      </w:r>
      <w:r w:rsidRPr="0000757E">
        <w:rPr>
          <w:sz w:val="22"/>
          <w:szCs w:val="22"/>
        </w:rPr>
        <w:t xml:space="preserve"> savings and shall not include any Contractor markup or expenses.  In the event that the Contractor credits the </w:t>
      </w:r>
      <w:r>
        <w:rPr>
          <w:sz w:val="22"/>
          <w:szCs w:val="22"/>
        </w:rPr>
        <w:t>Government</w:t>
      </w:r>
      <w:r w:rsidRPr="0000757E">
        <w:rPr>
          <w:sz w:val="22"/>
          <w:szCs w:val="22"/>
        </w:rPr>
        <w:t xml:space="preserve"> for (a) excess Construction Contingency; (b) Hazardous Material Allowance that was not required during construction; (c) proceeds from the transfer of Renewable Energy Certificates; and/or (d) verified energy savings beyond Guaranteed Energy Savings, a sum total to the</w:t>
      </w:r>
      <w:r>
        <w:rPr>
          <w:sz w:val="22"/>
          <w:szCs w:val="22"/>
        </w:rPr>
        <w:t xml:space="preserve"> amount of the credit will </w:t>
      </w:r>
      <w:r w:rsidRPr="0000757E">
        <w:rPr>
          <w:sz w:val="22"/>
          <w:szCs w:val="22"/>
        </w:rPr>
        <w:t>be deposited into the escrow account.  The PPEF shall be held by a third party financial institution (“</w:t>
      </w:r>
      <w:r w:rsidRPr="0000757E">
        <w:rPr>
          <w:sz w:val="22"/>
          <w:szCs w:val="22"/>
          <w:u w:val="single"/>
        </w:rPr>
        <w:t>Escrow Agent</w:t>
      </w:r>
      <w:r w:rsidRPr="0000757E">
        <w:rPr>
          <w:sz w:val="22"/>
          <w:szCs w:val="22"/>
        </w:rPr>
        <w:t>”) acceptable to the Contractor and Contracting Officer, and amounts on deposit in the PPEF shall be invested in Permitted Retention Accounts (de</w:t>
      </w:r>
      <w:r>
        <w:rPr>
          <w:sz w:val="22"/>
          <w:szCs w:val="22"/>
        </w:rPr>
        <w:t>fined hereafter in Section 1</w:t>
      </w:r>
      <w:r w:rsidRPr="0000757E">
        <w:rPr>
          <w:sz w:val="22"/>
          <w:szCs w:val="22"/>
        </w:rPr>
        <w:t xml:space="preserve">.6) and such amounts on deposit shall accrue any gains or losses (including interest as applicable) from such Permitted Retention Accounts.   </w:t>
      </w:r>
    </w:p>
    <w:p w:rsidR="00A9009F" w:rsidRPr="0000757E" w:rsidRDefault="00A9009F" w:rsidP="00A9009F">
      <w:pPr>
        <w:ind w:left="1440"/>
        <w:rPr>
          <w:sz w:val="22"/>
          <w:szCs w:val="22"/>
        </w:rPr>
      </w:pPr>
    </w:p>
    <w:p w:rsidR="00A9009F" w:rsidRPr="0000757E" w:rsidRDefault="00A9009F" w:rsidP="00A9009F">
      <w:pPr>
        <w:rPr>
          <w:b/>
          <w:sz w:val="22"/>
          <w:szCs w:val="22"/>
        </w:rPr>
      </w:pPr>
      <w:bookmarkStart w:id="144" w:name="OLE_LINK1"/>
      <w:bookmarkStart w:id="145" w:name="OLE_LINK2"/>
      <w:r>
        <w:rPr>
          <w:b/>
          <w:sz w:val="22"/>
          <w:szCs w:val="22"/>
        </w:rPr>
        <w:t>1</w:t>
      </w:r>
      <w:r w:rsidRPr="0000757E">
        <w:rPr>
          <w:b/>
          <w:sz w:val="22"/>
          <w:szCs w:val="22"/>
        </w:rPr>
        <w:t xml:space="preserve">.2  </w:t>
      </w:r>
      <w:r w:rsidRPr="0000757E">
        <w:rPr>
          <w:b/>
          <w:sz w:val="22"/>
          <w:szCs w:val="22"/>
        </w:rPr>
        <w:tab/>
        <w:t>Authorized Withdrawals</w:t>
      </w:r>
    </w:p>
    <w:bookmarkEnd w:id="144"/>
    <w:bookmarkEnd w:id="145"/>
    <w:p w:rsidR="00A9009F" w:rsidRPr="0000757E" w:rsidRDefault="00A9009F" w:rsidP="00A9009F">
      <w:pPr>
        <w:rPr>
          <w:b/>
          <w:sz w:val="22"/>
          <w:szCs w:val="22"/>
        </w:rPr>
      </w:pPr>
    </w:p>
    <w:p w:rsidR="00A9009F" w:rsidRPr="0000757E" w:rsidRDefault="00A9009F" w:rsidP="00A9009F">
      <w:pPr>
        <w:ind w:left="1440"/>
        <w:rPr>
          <w:sz w:val="22"/>
          <w:szCs w:val="22"/>
        </w:rPr>
      </w:pPr>
      <w:r w:rsidRPr="0000757E">
        <w:rPr>
          <w:sz w:val="22"/>
          <w:szCs w:val="22"/>
        </w:rPr>
        <w:t xml:space="preserve">a. In the event that additional services and/or equipment are required for the proper performance of this </w:t>
      </w:r>
      <w:r>
        <w:rPr>
          <w:sz w:val="22"/>
          <w:szCs w:val="22"/>
        </w:rPr>
        <w:t>Contract</w:t>
      </w:r>
      <w:r w:rsidRPr="0000757E">
        <w:rPr>
          <w:sz w:val="22"/>
          <w:szCs w:val="22"/>
        </w:rPr>
        <w:t xml:space="preserve">, the Contractor will provide a detailed written estimate for the required service and/or equipment to the Contracting Officer.  The Contracting Officer, at his/her sole discretion, will determine whether the request is consistent with the establishment of the PPEF and the estimate is deemed fair and reasonable.  Only upon the written approval of the Contracting Officer will the Contractor be authorized to make withdrawals from the PPEF for that particular service and/or equipment up to a specified monetary limitation.  In addition to the actual direct costs for these services and/or equipment, the Contractor will be allowed to include a mark-up not to exceed TBD%.  For work requested by the </w:t>
      </w:r>
      <w:r>
        <w:rPr>
          <w:sz w:val="22"/>
          <w:szCs w:val="22"/>
        </w:rPr>
        <w:t>Government</w:t>
      </w:r>
      <w:r w:rsidRPr="0000757E">
        <w:rPr>
          <w:sz w:val="22"/>
          <w:szCs w:val="22"/>
        </w:rPr>
        <w:t xml:space="preserve">, that is consistent with the intent of this PPEF, from any person or entity other than the Contractor, the USCG shall not be required to pay a mark-up to the Contractor and the Contractor shall have no responsibility or liability with respect to such work.  IN NO EVENT is any withdrawal authorized without the prior written approval of the Contracting Officer.   </w:t>
      </w:r>
    </w:p>
    <w:p w:rsidR="00A9009F" w:rsidRPr="0000757E" w:rsidRDefault="00A9009F" w:rsidP="00A9009F">
      <w:pPr>
        <w:ind w:left="1440"/>
        <w:rPr>
          <w:sz w:val="22"/>
          <w:szCs w:val="22"/>
        </w:rPr>
      </w:pPr>
    </w:p>
    <w:p w:rsidR="00A9009F" w:rsidRPr="0000757E" w:rsidRDefault="00A9009F" w:rsidP="00A9009F">
      <w:pPr>
        <w:ind w:left="1440"/>
        <w:rPr>
          <w:sz w:val="22"/>
          <w:szCs w:val="22"/>
        </w:rPr>
      </w:pPr>
      <w:r w:rsidRPr="0000757E">
        <w:rPr>
          <w:sz w:val="22"/>
          <w:szCs w:val="22"/>
        </w:rPr>
        <w:t>b. The Contractor, on behalf of the Escrow Agent, may submit written requests to the Contracting Officer for approval of reasonable administrative charges and expenses resulting from the establishment and management of the PPEF.  The Escrow Agent shall submit an annual statement to the Contracting Officer for all such fees and expenses for payment with supporting documentation substantiating the cost.</w:t>
      </w:r>
    </w:p>
    <w:p w:rsidR="00A9009F" w:rsidRPr="0000757E" w:rsidRDefault="00A9009F" w:rsidP="00A9009F">
      <w:pPr>
        <w:rPr>
          <w:b/>
          <w:sz w:val="22"/>
          <w:szCs w:val="22"/>
        </w:rPr>
      </w:pPr>
    </w:p>
    <w:p w:rsidR="00A9009F" w:rsidRPr="0000757E" w:rsidRDefault="00A9009F" w:rsidP="00A9009F">
      <w:pPr>
        <w:rPr>
          <w:b/>
          <w:sz w:val="22"/>
          <w:szCs w:val="22"/>
        </w:rPr>
      </w:pPr>
      <w:r>
        <w:rPr>
          <w:b/>
          <w:sz w:val="22"/>
          <w:szCs w:val="22"/>
        </w:rPr>
        <w:t>1</w:t>
      </w:r>
      <w:r w:rsidRPr="0000757E">
        <w:rPr>
          <w:b/>
          <w:sz w:val="22"/>
          <w:szCs w:val="22"/>
        </w:rPr>
        <w:t xml:space="preserve">.3  </w:t>
      </w:r>
      <w:r w:rsidRPr="0000757E">
        <w:rPr>
          <w:b/>
          <w:sz w:val="22"/>
          <w:szCs w:val="22"/>
        </w:rPr>
        <w:tab/>
        <w:t>PPEF Limitations</w:t>
      </w:r>
    </w:p>
    <w:p w:rsidR="00A9009F" w:rsidRPr="0000757E" w:rsidRDefault="00A9009F" w:rsidP="00A9009F">
      <w:pPr>
        <w:ind w:left="1440"/>
        <w:rPr>
          <w:sz w:val="22"/>
          <w:szCs w:val="22"/>
        </w:rPr>
      </w:pPr>
    </w:p>
    <w:p w:rsidR="00A9009F" w:rsidRPr="0000757E" w:rsidRDefault="00A9009F" w:rsidP="00A9009F">
      <w:pPr>
        <w:ind w:left="1440"/>
        <w:rPr>
          <w:sz w:val="22"/>
          <w:szCs w:val="22"/>
        </w:rPr>
      </w:pPr>
      <w:r w:rsidRPr="0000757E">
        <w:rPr>
          <w:sz w:val="22"/>
          <w:szCs w:val="22"/>
        </w:rPr>
        <w:t xml:space="preserve">In the unexpected event that authorized costs during any single year exceed the balance of available funds in the PPEF, the Contractor shall provide the Government with any available options to finance the additional charges including, but not limited to, the following:  finance the cost for the remainder of the </w:t>
      </w:r>
      <w:r>
        <w:rPr>
          <w:sz w:val="22"/>
          <w:szCs w:val="22"/>
        </w:rPr>
        <w:t>Contract</w:t>
      </w:r>
      <w:r w:rsidRPr="0000757E">
        <w:rPr>
          <w:sz w:val="22"/>
          <w:szCs w:val="22"/>
        </w:rPr>
        <w:t xml:space="preserve"> term; modify the </w:t>
      </w:r>
      <w:r>
        <w:rPr>
          <w:sz w:val="22"/>
          <w:szCs w:val="22"/>
        </w:rPr>
        <w:t>Contract</w:t>
      </w:r>
      <w:r w:rsidRPr="0000757E">
        <w:rPr>
          <w:sz w:val="22"/>
          <w:szCs w:val="22"/>
        </w:rPr>
        <w:t xml:space="preserve"> to extend the term; or, pay the excess directly.  In no event will the Contractor be expected to not recover the cost of an authorized charge.</w:t>
      </w:r>
    </w:p>
    <w:p w:rsidR="00A9009F" w:rsidRPr="0000757E" w:rsidRDefault="00A9009F" w:rsidP="00A9009F">
      <w:pPr>
        <w:ind w:left="1440"/>
        <w:rPr>
          <w:sz w:val="22"/>
          <w:szCs w:val="22"/>
        </w:rPr>
      </w:pPr>
    </w:p>
    <w:p w:rsidR="00A9009F" w:rsidRPr="0000757E" w:rsidRDefault="00A9009F" w:rsidP="00A9009F">
      <w:pPr>
        <w:rPr>
          <w:b/>
          <w:sz w:val="22"/>
          <w:szCs w:val="22"/>
        </w:rPr>
      </w:pPr>
      <w:r>
        <w:rPr>
          <w:b/>
          <w:sz w:val="22"/>
          <w:szCs w:val="22"/>
        </w:rPr>
        <w:t>1.</w:t>
      </w:r>
      <w:r w:rsidRPr="0000757E">
        <w:rPr>
          <w:b/>
          <w:sz w:val="22"/>
          <w:szCs w:val="22"/>
        </w:rPr>
        <w:t xml:space="preserve">4  </w:t>
      </w:r>
      <w:r w:rsidRPr="0000757E">
        <w:rPr>
          <w:b/>
          <w:sz w:val="22"/>
          <w:szCs w:val="22"/>
        </w:rPr>
        <w:tab/>
        <w:t>Annual Reporting</w:t>
      </w:r>
    </w:p>
    <w:p w:rsidR="00A9009F" w:rsidRPr="0000757E" w:rsidRDefault="00A9009F" w:rsidP="00A9009F">
      <w:pPr>
        <w:rPr>
          <w:sz w:val="22"/>
          <w:szCs w:val="22"/>
        </w:rPr>
      </w:pPr>
    </w:p>
    <w:p w:rsidR="00A9009F" w:rsidRPr="0000757E" w:rsidRDefault="00A9009F" w:rsidP="00A9009F">
      <w:pPr>
        <w:pStyle w:val="default"/>
        <w:ind w:left="1440"/>
        <w:rPr>
          <w:color w:val="auto"/>
          <w:sz w:val="22"/>
          <w:szCs w:val="22"/>
        </w:rPr>
      </w:pPr>
      <w:r w:rsidRPr="0000757E">
        <w:rPr>
          <w:color w:val="auto"/>
          <w:sz w:val="22"/>
          <w:szCs w:val="22"/>
        </w:rPr>
        <w:t xml:space="preserve">The Escrow Agent will track the escrow balance and issue quarterly and annual statements to the Contracting Officer showing the payments made into the PPEF, accrued interest, and any withdrawals.  The Contractor will include the prior year’s statements with each M&amp;V report. </w:t>
      </w:r>
    </w:p>
    <w:p w:rsidR="00A9009F" w:rsidRPr="0000757E" w:rsidRDefault="00A9009F" w:rsidP="00A9009F">
      <w:pPr>
        <w:pStyle w:val="default"/>
        <w:jc w:val="both"/>
        <w:rPr>
          <w:color w:val="auto"/>
          <w:sz w:val="22"/>
          <w:szCs w:val="22"/>
        </w:rPr>
      </w:pPr>
    </w:p>
    <w:p w:rsidR="00A9009F" w:rsidRPr="0000757E" w:rsidRDefault="00A9009F" w:rsidP="00A9009F">
      <w:pPr>
        <w:rPr>
          <w:b/>
          <w:sz w:val="22"/>
          <w:szCs w:val="22"/>
        </w:rPr>
      </w:pPr>
      <w:r>
        <w:rPr>
          <w:b/>
          <w:sz w:val="22"/>
          <w:szCs w:val="22"/>
        </w:rPr>
        <w:t>1</w:t>
      </w:r>
      <w:r w:rsidRPr="0000757E">
        <w:rPr>
          <w:b/>
          <w:sz w:val="22"/>
          <w:szCs w:val="22"/>
        </w:rPr>
        <w:t xml:space="preserve">.5  </w:t>
      </w:r>
      <w:r w:rsidRPr="0000757E">
        <w:rPr>
          <w:b/>
          <w:sz w:val="22"/>
          <w:szCs w:val="22"/>
        </w:rPr>
        <w:tab/>
        <w:t>Account Closeout</w:t>
      </w:r>
    </w:p>
    <w:p w:rsidR="00A9009F" w:rsidRPr="0000757E" w:rsidRDefault="00A9009F" w:rsidP="00A9009F">
      <w:pPr>
        <w:pStyle w:val="default"/>
        <w:jc w:val="both"/>
        <w:rPr>
          <w:color w:val="auto"/>
          <w:sz w:val="22"/>
          <w:szCs w:val="22"/>
        </w:rPr>
      </w:pPr>
    </w:p>
    <w:p w:rsidR="00A9009F" w:rsidRPr="0000757E" w:rsidRDefault="00A9009F" w:rsidP="00A9009F">
      <w:pPr>
        <w:pStyle w:val="default"/>
        <w:ind w:left="1440"/>
        <w:jc w:val="both"/>
        <w:rPr>
          <w:color w:val="auto"/>
          <w:sz w:val="22"/>
          <w:szCs w:val="22"/>
        </w:rPr>
      </w:pPr>
      <w:r w:rsidRPr="0000757E">
        <w:rPr>
          <w:color w:val="auto"/>
          <w:sz w:val="22"/>
          <w:szCs w:val="22"/>
        </w:rPr>
        <w:t xml:space="preserve">The Contractor is required to provide notice to the Contracting Officer once the PPEF balance is expected to reach the amount necessary for termination of the </w:t>
      </w:r>
      <w:r>
        <w:rPr>
          <w:color w:val="auto"/>
          <w:sz w:val="22"/>
          <w:szCs w:val="22"/>
        </w:rPr>
        <w:t>Contract in accordance with Schedule ESPC</w:t>
      </w:r>
      <w:r w:rsidRPr="0000757E">
        <w:rPr>
          <w:color w:val="auto"/>
          <w:sz w:val="22"/>
          <w:szCs w:val="22"/>
        </w:rPr>
        <w:t xml:space="preserve">-5, Annual Cancellation Ceiling Schedule.  The Contracting Officer may, at his/her sole discretion (a) instruct the Contractor whether to apply the balance of the PPEF toward termination of the </w:t>
      </w:r>
      <w:r>
        <w:rPr>
          <w:color w:val="auto"/>
          <w:sz w:val="22"/>
          <w:szCs w:val="22"/>
        </w:rPr>
        <w:t>Contract</w:t>
      </w:r>
      <w:r w:rsidRPr="0000757E">
        <w:rPr>
          <w:color w:val="auto"/>
          <w:sz w:val="22"/>
          <w:szCs w:val="22"/>
        </w:rPr>
        <w:t>, (b) authorize the Contractor to make additional withdrawal</w:t>
      </w:r>
      <w:r>
        <w:rPr>
          <w:color w:val="auto"/>
          <w:sz w:val="22"/>
          <w:szCs w:val="22"/>
        </w:rPr>
        <w:t>s in accordance with 1</w:t>
      </w:r>
      <w:r w:rsidRPr="0000757E">
        <w:rPr>
          <w:color w:val="auto"/>
          <w:sz w:val="22"/>
          <w:szCs w:val="22"/>
        </w:rPr>
        <w:t xml:space="preserve">.2, (c) apply the remaining balance to an additional ECM, or (d) combination of above as applicable.  The Contractor is required to bring the PPEF to a zero balance at the end of the </w:t>
      </w:r>
      <w:r>
        <w:rPr>
          <w:color w:val="auto"/>
          <w:sz w:val="22"/>
          <w:szCs w:val="22"/>
        </w:rPr>
        <w:t>Contract</w:t>
      </w:r>
      <w:r w:rsidRPr="0000757E">
        <w:rPr>
          <w:color w:val="auto"/>
          <w:sz w:val="22"/>
          <w:szCs w:val="22"/>
        </w:rPr>
        <w:t>.</w:t>
      </w:r>
    </w:p>
    <w:p w:rsidR="00A9009F" w:rsidRPr="0000757E" w:rsidRDefault="00A9009F" w:rsidP="00A9009F">
      <w:pPr>
        <w:pStyle w:val="default"/>
        <w:ind w:left="1440"/>
        <w:jc w:val="both"/>
        <w:rPr>
          <w:color w:val="auto"/>
          <w:sz w:val="22"/>
          <w:szCs w:val="22"/>
        </w:rPr>
      </w:pPr>
    </w:p>
    <w:p w:rsidR="00A9009F" w:rsidRPr="0000757E" w:rsidRDefault="00A9009F" w:rsidP="00A9009F">
      <w:pPr>
        <w:rPr>
          <w:sz w:val="22"/>
          <w:szCs w:val="22"/>
        </w:rPr>
      </w:pPr>
      <w:r>
        <w:rPr>
          <w:b/>
          <w:sz w:val="22"/>
          <w:szCs w:val="22"/>
        </w:rPr>
        <w:t>1</w:t>
      </w:r>
      <w:r w:rsidRPr="0000757E">
        <w:rPr>
          <w:b/>
          <w:sz w:val="22"/>
          <w:szCs w:val="22"/>
        </w:rPr>
        <w:t xml:space="preserve">.6  </w:t>
      </w:r>
      <w:r w:rsidRPr="0000757E">
        <w:rPr>
          <w:b/>
          <w:sz w:val="22"/>
          <w:szCs w:val="22"/>
        </w:rPr>
        <w:tab/>
        <w:t xml:space="preserve">Permitted Retention Accounts  </w:t>
      </w:r>
    </w:p>
    <w:p w:rsidR="00A9009F" w:rsidRPr="0000757E" w:rsidRDefault="00A9009F" w:rsidP="00A9009F">
      <w:pPr>
        <w:ind w:left="1440"/>
        <w:rPr>
          <w:sz w:val="22"/>
          <w:szCs w:val="22"/>
        </w:rPr>
      </w:pPr>
    </w:p>
    <w:p w:rsidR="00A9009F" w:rsidRPr="0000757E" w:rsidRDefault="00A9009F" w:rsidP="00A9009F">
      <w:pPr>
        <w:ind w:left="1440"/>
        <w:rPr>
          <w:sz w:val="22"/>
          <w:szCs w:val="22"/>
        </w:rPr>
      </w:pPr>
      <w:r w:rsidRPr="0000757E">
        <w:rPr>
          <w:sz w:val="22"/>
          <w:szCs w:val="22"/>
        </w:rPr>
        <w:t>“Permitted Retention Accounts” means the following in the order indicated:</w:t>
      </w:r>
    </w:p>
    <w:p w:rsidR="00A9009F" w:rsidRPr="0000757E" w:rsidRDefault="00A9009F" w:rsidP="00A9009F">
      <w:pPr>
        <w:pStyle w:val="subparalevel1"/>
        <w:spacing w:before="0" w:beforeAutospacing="0" w:after="0" w:afterAutospacing="0"/>
        <w:ind w:left="1440"/>
        <w:rPr>
          <w:sz w:val="22"/>
          <w:szCs w:val="22"/>
        </w:rPr>
      </w:pPr>
      <w:r w:rsidRPr="0000757E">
        <w:rPr>
          <w:sz w:val="22"/>
          <w:szCs w:val="22"/>
        </w:rPr>
        <w:t>(a)</w:t>
      </w:r>
      <w:r w:rsidRPr="0000757E">
        <w:rPr>
          <w:sz w:val="22"/>
          <w:szCs w:val="22"/>
        </w:rPr>
        <w:tab/>
        <w:t>Money market funds which at the date of acquisition have a rating by Standard and Poor’s Ratings Services of either “AAAm-G”, “AAAm” or “AAm”.  If such are not available, then:</w:t>
      </w:r>
    </w:p>
    <w:p w:rsidR="00A9009F" w:rsidRPr="0000757E" w:rsidRDefault="00A9009F" w:rsidP="00A9009F">
      <w:pPr>
        <w:pStyle w:val="subparalevel1"/>
        <w:spacing w:before="0" w:beforeAutospacing="0" w:after="0" w:afterAutospacing="0"/>
        <w:ind w:left="1440"/>
        <w:rPr>
          <w:sz w:val="22"/>
          <w:szCs w:val="22"/>
        </w:rPr>
      </w:pPr>
      <w:r w:rsidRPr="0000757E">
        <w:rPr>
          <w:sz w:val="22"/>
          <w:szCs w:val="22"/>
        </w:rPr>
        <w:t>(b)</w:t>
      </w:r>
      <w:r w:rsidRPr="0000757E">
        <w:rPr>
          <w:sz w:val="22"/>
          <w:szCs w:val="22"/>
        </w:rPr>
        <w:tab/>
        <w:t>Bills, notes, bonds or other obligations which as to principal and interest constitute direct obligations of the United States of America.</w:t>
      </w:r>
    </w:p>
    <w:p w:rsidR="00A9009F" w:rsidRDefault="00A9009F" w:rsidP="00A9009F"/>
    <w:p w:rsidR="00A9009F" w:rsidRDefault="00A9009F" w:rsidP="00A9009F">
      <w:pPr>
        <w:pStyle w:val="Heading2"/>
      </w:pPr>
      <w:bookmarkStart w:id="146" w:name="_Toc95977138"/>
      <w:bookmarkStart w:id="147" w:name="_Toc224353977"/>
      <w:r>
        <w:br w:type="page"/>
      </w:r>
      <w:bookmarkStart w:id="148" w:name="_Toc102548241"/>
      <w:bookmarkStart w:id="149" w:name="_Toc265136580"/>
      <w:r>
        <w:t>Appendix F – Glossary of Terms</w:t>
      </w:r>
      <w:bookmarkEnd w:id="146"/>
      <w:bookmarkEnd w:id="147"/>
      <w:bookmarkEnd w:id="148"/>
      <w:bookmarkEnd w:id="149"/>
    </w:p>
    <w:p w:rsidR="00A9009F" w:rsidRPr="00682A97" w:rsidRDefault="00A9009F" w:rsidP="00A9009F">
      <w:r>
        <w:t xml:space="preserve"> </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Added Premium</w:t>
      </w:r>
      <w:r w:rsidRPr="00C17E49">
        <w:rPr>
          <w:color w:val="000000"/>
          <w:sz w:val="20"/>
        </w:rPr>
        <w:t xml:space="preserve"> - The added premium is the number of basis points (basis point=1/100 of a percentage point) that, when added to the index rate for a task order project, equals the total Project Interest Rate (a fixed annual percentage).  The entity providing the capital to finance a project, which may be the contractor or a third party, can recover financing expenses either in the added premium or as a separate Financing Procurement Price.  In most cases, contractors use project financing capital from third party financiers, and the added premium is a pass-through expense from the third party financier.   In such cases, the contractor may recover the cost of arranging third-party financing through the Financing Procurement Price in Schedule TO-3.  </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Adjusted Energy Baseline</w:t>
      </w:r>
      <w:r w:rsidRPr="00C17E49">
        <w:rPr>
          <w:bCs/>
          <w:color w:val="000000"/>
          <w:sz w:val="20"/>
        </w:rPr>
        <w:t xml:space="preserve"> -</w:t>
      </w:r>
      <w:r w:rsidRPr="00C17E49">
        <w:rPr>
          <w:color w:val="000000"/>
          <w:sz w:val="20"/>
        </w:rPr>
        <w:t xml:space="preserve"> An energy baseline that has been adjusted to compensate for factors that would have changed energy consumption in the absence of any energy conservation measures (i.e., factors affecting baseline energy use beyond the contractor’s control).  Examples of such factors include increases or decreases in conditioned or illuminated space, changes in occupancy or building use, facility renovation, or extremes in weather.</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Annual Energy Audit</w:t>
      </w:r>
      <w:r w:rsidRPr="00C17E49">
        <w:rPr>
          <w:bCs/>
          <w:color w:val="000000"/>
          <w:sz w:val="20"/>
        </w:rPr>
        <w:t xml:space="preserve"> -</w:t>
      </w:r>
      <w:r w:rsidRPr="00C17E49">
        <w:rPr>
          <w:color w:val="000000"/>
          <w:sz w:val="20"/>
        </w:rPr>
        <w:t xml:space="preserve"> The term annual energy audit means a procedure including, but not limited to, verification of the achievement of guaranteed energy, water, and related cost savings and energy unit savings, resulting from implementation of energy conservation measures and a determination of whether an adjustment to the energy baseline is justified by conditions beyond the contractor's control.  (Also known as Annual Measurement and Verification.)</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Applicable Financial Index</w:t>
      </w:r>
      <w:r w:rsidRPr="00C17E49">
        <w:rPr>
          <w:bCs/>
          <w:color w:val="000000"/>
          <w:sz w:val="20"/>
        </w:rPr>
        <w:t xml:space="preserve"> - </w:t>
      </w:r>
      <w:r w:rsidRPr="00C17E49">
        <w:rPr>
          <w:color w:val="000000"/>
          <w:sz w:val="20"/>
        </w:rPr>
        <w:t xml:space="preserve">The financial index upon which the index rate, the first component of the project interest rate, is based.  This term, as used in the contract, applies to any financial index that is available and usable as a basis or floor.  </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rPr>
      </w:pPr>
      <w:r w:rsidRPr="00C17E49">
        <w:rPr>
          <w:b/>
          <w:bCs/>
          <w:color w:val="000000"/>
          <w:sz w:val="20"/>
          <w:u w:val="single"/>
        </w:rPr>
        <w:t>Commissioning</w:t>
      </w:r>
      <w:r w:rsidRPr="00C17E49">
        <w:rPr>
          <w:b/>
          <w:bCs/>
          <w:color w:val="000000"/>
          <w:sz w:val="20"/>
        </w:rPr>
        <w:t xml:space="preserve"> – </w:t>
      </w:r>
      <w:r w:rsidRPr="00C17E49">
        <w:rPr>
          <w:bCs/>
          <w:color w:val="000000"/>
          <w:sz w:val="20"/>
        </w:rPr>
        <w:t>Procedures undertaken, generally by the contractor, to assure that energy conservation measures and building systems perform interactively in accordance with design documentation and intent.  See “FEMPs Commissioning Guide for ESPCs”</w:t>
      </w:r>
      <w:r>
        <w:rPr>
          <w:bCs/>
          <w:color w:val="000000"/>
          <w:sz w:val="20"/>
        </w:rPr>
        <w:t xml:space="preserve"> in the External Resource Directory.</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Construction Finance Charges</w:t>
      </w:r>
      <w:r w:rsidRPr="00C17E49">
        <w:rPr>
          <w:color w:val="000000"/>
          <w:sz w:val="20"/>
        </w:rPr>
        <w:t xml:space="preserve"> - The contractor's costs of financing the price of construction or energy conservation measure</w:t>
      </w:r>
      <w:r>
        <w:rPr>
          <w:color w:val="000000"/>
          <w:sz w:val="20"/>
        </w:rPr>
        <w:t xml:space="preserve"> installation. </w:t>
      </w:r>
    </w:p>
    <w:p w:rsidR="00A9009F" w:rsidRPr="00C17E49" w:rsidRDefault="00A9009F" w:rsidP="002C2B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color w:val="000000"/>
          <w:sz w:val="20"/>
          <w:u w:val="single"/>
        </w:rPr>
        <w:t>Direct Costs</w:t>
      </w:r>
      <w:r w:rsidRPr="00C17E49">
        <w:rPr>
          <w:color w:val="000000"/>
          <w:sz w:val="20"/>
        </w:rPr>
        <w:t xml:space="preserve"> - Any allowable cost that can be specifically identified to a particular final cost objective.</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Energy Baseline</w:t>
      </w:r>
      <w:r w:rsidRPr="00C17E49">
        <w:rPr>
          <w:color w:val="000000"/>
          <w:sz w:val="20"/>
        </w:rPr>
        <w:t xml:space="preserve"> - The amount of energy that would have been consumed annually without implementation of energy conservation measures based on historical metered data, engineering calculations, sub-metering of buildings or energy consuming systems, building load simulation models, statistical regression analysis, or some combination of these methods.</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Energy Conservation Measure (ECM)</w:t>
      </w:r>
      <w:r w:rsidRPr="00C17E49">
        <w:rPr>
          <w:color w:val="000000"/>
          <w:sz w:val="20"/>
        </w:rPr>
        <w:t xml:space="preserve"> - A measure applied to a Federal building or facility that improves energy efficiency, is life cycle cost effective under 10 CFR Part 436, Subpart A, and involves energy conservation, cogeneration facilities, renewable energy sources, improvements in operation and maintenance efficiencies, or retrofit activities.  </w:t>
      </w:r>
    </w:p>
    <w:p w:rsidR="00A9009F"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Energy Cost Savings</w:t>
      </w:r>
      <w:r w:rsidRPr="00C17E49">
        <w:rPr>
          <w:color w:val="000000"/>
          <w:sz w:val="20"/>
        </w:rPr>
        <w:t xml:space="preserve"> - Energy cost savings are generally recurring savings - savings that occur year after year; however, one-time energy cost savings may come from energy savings in excess of guaranteed savings, either during the post-acceptance performance period or during the implementation period.</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Energy-Related Cost Savings</w:t>
      </w:r>
      <w:r w:rsidRPr="00C17E49">
        <w:rPr>
          <w:b/>
          <w:bCs/>
          <w:color w:val="000000"/>
          <w:sz w:val="20"/>
        </w:rPr>
        <w:t xml:space="preserve"> -</w:t>
      </w:r>
      <w:r w:rsidRPr="00C17E49">
        <w:rPr>
          <w:color w:val="000000"/>
          <w:sz w:val="20"/>
        </w:rPr>
        <w:t xml:space="preserve"> Energy-related cost savings are generally recurring reductions in expenses (other than energy costs) related to energy-consuming equipment, generally affecting operations, maintenance, renewal, or repair expenses of equipment.  One-time energy-related cost savings can result from avoided expenditures of operations and maintenance, repair and replacement, or capital expenditures funds for projects (e.g., equipment replacement) that, because of the energy savings performance contract project, will not be necessary. </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color w:val="000000"/>
          <w:sz w:val="20"/>
          <w:u w:val="single"/>
        </w:rPr>
        <w:t>Escalation Rate</w:t>
      </w:r>
      <w:r w:rsidRPr="00C17E49">
        <w:rPr>
          <w:color w:val="000000"/>
          <w:sz w:val="20"/>
        </w:rPr>
        <w:t xml:space="preserve"> - The escalation rate is the rate of change in price for a particular good or service (as contrasted with the inflation rate, which is for all goods and services).</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Estimated Energy Cost Savings</w:t>
      </w:r>
      <w:r w:rsidRPr="00C17E49">
        <w:rPr>
          <w:color w:val="000000"/>
          <w:sz w:val="20"/>
        </w:rPr>
        <w:t xml:space="preserve"> - Estimated energy cost savings are the contractor-estimated energy cost savings in dollars per year for each energy conservation measure (ECM), and equal the estimated energy savings multiplied by the established energy prices in appropriate units.  For ECMs with multiple energy type impacts, energy cost savings equals the sum of the products of the energy savings by energy type </w:t>
      </w:r>
      <w:r>
        <w:rPr>
          <w:color w:val="000000"/>
          <w:sz w:val="20"/>
        </w:rPr>
        <w:t xml:space="preserve">and established energy prices. </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color w:val="000000"/>
          <w:sz w:val="20"/>
          <w:u w:val="single"/>
        </w:rPr>
        <w:t>Final Proposal</w:t>
      </w:r>
      <w:r w:rsidRPr="00C17E49">
        <w:rPr>
          <w:color w:val="000000"/>
          <w:sz w:val="20"/>
        </w:rPr>
        <w:t xml:space="preserve"> - The final proposal is the response to a request for proposals that includes a project overview, technical and price components.</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Financing Procurement Price</w:t>
      </w:r>
      <w:r w:rsidRPr="00C17E49">
        <w:rPr>
          <w:color w:val="000000"/>
          <w:sz w:val="20"/>
        </w:rPr>
        <w:t xml:space="preserve"> - The financing procurement price is the price offered by the contractor for the service of arranging the project financing, obtaining any required payment and performance bonds, and providing construction phase financing.</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Guaranteed Annual Cost Savings</w:t>
      </w:r>
      <w:r w:rsidRPr="00C17E49">
        <w:rPr>
          <w:color w:val="000000"/>
          <w:sz w:val="20"/>
        </w:rPr>
        <w:t xml:space="preserve"> - The guaranteed annual cost savings are the levels of annual cost savings the contractor is willing to guarantee for a task order (TO) project.  The proposed values for these savings appear in Schedule TO-1 (PA), column (b).  After the IGA, the contractor revises the preliminary assessment and offers the final values in Schedule TO-1 (final), column (b).  The guaranteed annual cost savings must exceed the annual contractor payments (Schedule TO-1 (final), column (c)) in each year of the TO post-acceptance performance period.  For the first interval (generally 12 months) after Government acceptance of construction, the contractor is paid as if the savings guarantee is being met.  The annual energy audit establishes actual savings. If actual savings fall short of the guarantee, the contractor will pay back the shortfall over the next interval by accepting lower payments.</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Implementation Expense</w:t>
      </w:r>
      <w:r w:rsidRPr="00C17E49">
        <w:rPr>
          <w:color w:val="000000"/>
          <w:sz w:val="20"/>
        </w:rPr>
        <w:t xml:space="preserve"> - Implementation expenses are the sum of the direct and indirect costs of all tasks required to install energy conservation measures.  Implementation expenses shall not include financing costs, profit or any expenses incurred during the performance period.</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u w:val="single"/>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Implementation Period</w:t>
      </w:r>
      <w:r w:rsidRPr="00C17E49">
        <w:rPr>
          <w:color w:val="000000"/>
          <w:sz w:val="20"/>
        </w:rPr>
        <w:t xml:space="preserve"> - The implementation period is the period between the date of task order (TO) award to the date that all energy conservation measures (ECMs) are operational and accepted by the Government.  </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Implementation Profit</w:t>
      </w:r>
      <w:r w:rsidRPr="00C17E49">
        <w:rPr>
          <w:color w:val="000000"/>
          <w:sz w:val="20"/>
        </w:rPr>
        <w:t xml:space="preserve"> - Implementation profit is applied to total direct and indirect expenses for project development and all energy conservation measures in Schedule TO-2. </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Implementation Price</w:t>
      </w:r>
      <w:r w:rsidRPr="00C17E49">
        <w:rPr>
          <w:color w:val="000000"/>
          <w:sz w:val="20"/>
        </w:rPr>
        <w:t xml:space="preserve"> - Implementation price submitted in Schedule TO-2 is comprised of:  the sum of project development and all proposed energy conservation measures direct expenses; indirect expense applied to sum of direct expenses, and profit applied to the sum of total project direct and indirect expenses.</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Indefinite Delivery/Indefinite Quantity (IDIQ) Contract</w:t>
      </w:r>
      <w:r w:rsidRPr="00C17E49">
        <w:rPr>
          <w:b/>
          <w:bCs/>
          <w:color w:val="000000"/>
          <w:sz w:val="20"/>
        </w:rPr>
        <w:t xml:space="preserve"> -</w:t>
      </w:r>
      <w:r w:rsidRPr="00C17E49">
        <w:rPr>
          <w:color w:val="000000"/>
          <w:sz w:val="20"/>
        </w:rPr>
        <w:t xml:space="preserve"> A contract for property or services that does not procure or specify a firm quantity of property or services (other than a minimum and possibly a maximum quantity) and that provides for the issuance of task orders for the delivery of the property and services during the specified ordering period of the contract.</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Index Rate</w:t>
      </w:r>
      <w:r w:rsidRPr="00C17E49">
        <w:rPr>
          <w:color w:val="000000"/>
          <w:sz w:val="20"/>
        </w:rPr>
        <w:t xml:space="preserve"> - The index rate is the interest rate for the financing period of a specific task order (TO) project, based on the contractor's proposed applicable financial index.  The added premium negotiated for a TO project is added to this figure.</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color w:val="000000"/>
          <w:sz w:val="20"/>
          <w:u w:val="single"/>
        </w:rPr>
        <w:t>Indirect Cost</w:t>
      </w:r>
      <w:r w:rsidRPr="00C17E49">
        <w:rPr>
          <w:color w:val="000000"/>
          <w:sz w:val="20"/>
        </w:rPr>
        <w:t xml:space="preserve"> - Any allowable cost not directly identified with a single, final cost objective, but can be identified to two or more cost objectives or the company as a whole</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Investment Grade Audit (IGA)</w:t>
      </w:r>
      <w:r w:rsidRPr="00C17E49">
        <w:rPr>
          <w:color w:val="000000"/>
          <w:sz w:val="20"/>
        </w:rPr>
        <w:t xml:space="preserve"> - A procedure which may include, but is not limited to, a detailed analysis of the energy cost savings and energy unit savings potential, building conditions, energy consumption, and hours of use or occupancy for a facility, for the purpose of preparing final technical and price proposals.</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0"/>
        </w:rPr>
      </w:pPr>
      <w:r w:rsidRPr="00C17E49">
        <w:rPr>
          <w:b/>
          <w:color w:val="000000"/>
          <w:sz w:val="20"/>
          <w:u w:val="single"/>
        </w:rPr>
        <w:t>Measurement and Verification (M&amp;V)</w:t>
      </w:r>
      <w:r w:rsidRPr="00C17E49">
        <w:rPr>
          <w:b/>
          <w:color w:val="000000"/>
          <w:sz w:val="20"/>
        </w:rPr>
        <w:t xml:space="preserve"> </w:t>
      </w:r>
      <w:r w:rsidRPr="00C17E49">
        <w:rPr>
          <w:color w:val="000000"/>
          <w:sz w:val="20"/>
        </w:rPr>
        <w:t>- The process of measuring and verifying energy, water and related cost savings.</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color w:val="000000"/>
          <w:sz w:val="20"/>
          <w:u w:val="single"/>
        </w:rPr>
        <w:t>Notice of Intent to Award (NOI)</w:t>
      </w:r>
      <w:r w:rsidRPr="00C17E49">
        <w:rPr>
          <w:color w:val="000000"/>
          <w:sz w:val="20"/>
        </w:rPr>
        <w:t xml:space="preserve"> - A written notice issued by the agency to notify the contractor that the agency intends to award a task order for an energy savings performance contract project.</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color w:val="000000"/>
          <w:sz w:val="20"/>
        </w:rPr>
        <w:t xml:space="preserve"> </w:t>
      </w:r>
    </w:p>
    <w:p w:rsidR="00A9009F" w:rsidRPr="00C17E49" w:rsidRDefault="00A9009F" w:rsidP="00A900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Post-Acceptance Performance Period</w:t>
      </w:r>
      <w:r w:rsidRPr="00C17E49">
        <w:rPr>
          <w:color w:val="000000"/>
          <w:sz w:val="20"/>
        </w:rPr>
        <w:t xml:space="preserve"> - The period (typically in years) from the date a task order (TO) project is operational and accepted by the Government, to the end of the TO's contract term.  The post-acceptance performance period may also be referred to herein as the service period.</w:t>
      </w:r>
    </w:p>
    <w:p w:rsidR="00A9009F" w:rsidRPr="00C17E49" w:rsidRDefault="00A9009F" w:rsidP="00A9009F">
      <w:pPr>
        <w:rPr>
          <w:b/>
          <w:sz w:val="20"/>
          <w:u w:val="single"/>
        </w:rPr>
      </w:pPr>
    </w:p>
    <w:p w:rsidR="00A9009F" w:rsidRPr="00C17E49" w:rsidRDefault="00A9009F" w:rsidP="00A9009F">
      <w:pPr>
        <w:rPr>
          <w:sz w:val="20"/>
        </w:rPr>
      </w:pPr>
      <w:r w:rsidRPr="00C17E49">
        <w:rPr>
          <w:b/>
          <w:sz w:val="20"/>
          <w:u w:val="single"/>
        </w:rPr>
        <w:t>Post-Acceptance Performance Period Annual (or Regular Interval) M&amp;V</w:t>
      </w:r>
      <w:r w:rsidRPr="00C17E49">
        <w:rPr>
          <w:sz w:val="20"/>
        </w:rPr>
        <w:t xml:space="preserve"> - At least annually, the contractor and the Federal agency shall verify that the installed equipment/systems have been properly maintained, continue to operate correctly, and continue to have the potential to generate the predicted savings.  This ensures that the M&amp;V monitoring and reporting systems are working properly, and it allows fine-tuning of measures throughout the year based on operational feedback.</w:t>
      </w:r>
    </w:p>
    <w:p w:rsidR="00A9009F" w:rsidRPr="00C17E49" w:rsidRDefault="00A9009F" w:rsidP="00A900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Post-Acceptance Performance Period Expenses</w:t>
      </w:r>
      <w:r w:rsidRPr="00C17E49">
        <w:rPr>
          <w:color w:val="000000"/>
          <w:sz w:val="20"/>
        </w:rPr>
        <w:t xml:space="preserve"> - Direct costs (without contractor mark-ups) of all tasks required to maintain energy savings performance after Government acceptance of installed energy conservation measures shall be shown on Schedule TO-3, and shall not include any indirect costs, financing costs, profit nor any expenses incurred during the implementation period.</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Post-Acceptance Performance Period Indirect Cost Applied</w:t>
      </w:r>
      <w:r w:rsidRPr="00C17E49">
        <w:rPr>
          <w:color w:val="000000"/>
          <w:sz w:val="20"/>
        </w:rPr>
        <w:t xml:space="preserve"> - Includes overhead, general and administrative expenses, other indirect cost elements associated with tasks required to manage and maintain energy savings performance after Government acceptance of installed energy conservation measures.  This shall not include any costs incurred during the implementation period.</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u w:val="single"/>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Post-Acceptance Performance Period Profit</w:t>
      </w:r>
      <w:r w:rsidRPr="00C17E49">
        <w:rPr>
          <w:color w:val="000000"/>
          <w:sz w:val="20"/>
        </w:rPr>
        <w:t xml:space="preserve"> – The means by which the contractor obtains profit during the post-acceptance performance period.  The post-acceptance performance period profit shall not include any direct or indirect costs or financing costs.  The profit amount is negotiable for task orders.</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0"/>
        </w:rPr>
      </w:pPr>
    </w:p>
    <w:p w:rsidR="00A9009F" w:rsidRPr="00C17E49" w:rsidRDefault="00A9009F" w:rsidP="00A9009F">
      <w:pPr>
        <w:rPr>
          <w:sz w:val="20"/>
        </w:rPr>
      </w:pPr>
      <w:r w:rsidRPr="00C17E49">
        <w:rPr>
          <w:b/>
          <w:color w:val="000000"/>
          <w:sz w:val="20"/>
          <w:u w:val="single"/>
        </w:rPr>
        <w:t>Post-Installation Measurement and Verification Activities</w:t>
      </w:r>
      <w:r w:rsidRPr="00C17E49">
        <w:rPr>
          <w:color w:val="000000"/>
          <w:sz w:val="20"/>
        </w:rPr>
        <w:t xml:space="preserve"> - </w:t>
      </w:r>
      <w:r w:rsidRPr="00C17E49">
        <w:rPr>
          <w:sz w:val="20"/>
        </w:rPr>
        <w:t>Post-installation measurement and verification is to ensure that the proper equipment/systems have been installed, are operating correctly and have the potential to generate the predicted savings. Verification methods may include surveys, inspections, and spot or short-term metering.  Commissioning of installed equipment and systems is expected.  Commissioning assures that the building systems perform interactively in accordance with the design documentation and intent.  Commissioning is generally completed by the contractor. In some cases, however, it is contracted out by the Federal agency.</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0"/>
        </w:rPr>
      </w:pPr>
    </w:p>
    <w:p w:rsidR="00A9009F" w:rsidRPr="00C17E49" w:rsidRDefault="00A9009F" w:rsidP="00A900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Preliminary Assessment (PA)</w:t>
      </w:r>
      <w:r w:rsidRPr="00C17E49">
        <w:rPr>
          <w:color w:val="000000"/>
          <w:sz w:val="20"/>
        </w:rPr>
        <w:t xml:space="preserve"> - A procedure which may include, but is not limited to, an evaluation of energy cost savings and energy unit savings potential, building conditions, energy consuming equipment, and hours of use or occupancy, for the purpose of developing preliminary technical and price proposals prior to issuance of a notice of intent to award a task order project in accordance with the master indefinite delivery/indefinite quantity contract procedures.</w:t>
      </w:r>
    </w:p>
    <w:p w:rsidR="00A9009F" w:rsidRPr="00C17E49" w:rsidRDefault="00A9009F" w:rsidP="00A900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912"/>
          <w:tab w:val="left" w:pos="-720"/>
          <w:tab w:val="left" w:pos="0"/>
          <w:tab w:val="left" w:pos="1050"/>
          <w:tab w:val="left" w:pos="2160"/>
        </w:tabs>
        <w:rPr>
          <w:rFonts w:cs="Arial"/>
          <w:sz w:val="20"/>
        </w:rPr>
      </w:pPr>
      <w:r w:rsidRPr="00C17E49">
        <w:rPr>
          <w:rFonts w:cs="Arial"/>
          <w:b/>
          <w:sz w:val="20"/>
          <w:u w:val="single"/>
        </w:rPr>
        <w:t>Project Development</w:t>
      </w:r>
      <w:r w:rsidRPr="00C17E49">
        <w:rPr>
          <w:rFonts w:cs="Arial"/>
          <w:sz w:val="20"/>
        </w:rPr>
        <w:t xml:space="preserve"> - Includes all work activities that occur after the agency issues a notice of intent to award task order. Work activities may include all direct costs associated with the development of an IGA, including but not limited to site visits and inspections, meetings, calculations, project costing, baselines and measurement and verification development.</w:t>
      </w:r>
    </w:p>
    <w:p w:rsidR="00A9009F" w:rsidRPr="00C17E49" w:rsidRDefault="00A9009F" w:rsidP="00A9009F">
      <w:pPr>
        <w:tabs>
          <w:tab w:val="left" w:pos="-912"/>
          <w:tab w:val="left" w:pos="-720"/>
          <w:tab w:val="left" w:pos="0"/>
          <w:tab w:val="left" w:pos="1050"/>
          <w:tab w:val="left" w:pos="21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 xml:space="preserve">Project Square Footage </w:t>
      </w:r>
      <w:r w:rsidRPr="00C17E49">
        <w:rPr>
          <w:color w:val="000000"/>
          <w:sz w:val="20"/>
        </w:rPr>
        <w:t>- Project square footage is the total square footage of a building in which ECMs are installed by a contractor, or of buildings where energy usage and sources are affected by installed ECMs.  Project square footage for affected buildings shall be submitted in Schedule TO-4.</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Project Interest Rate</w:t>
      </w:r>
      <w:r w:rsidRPr="00C17E49">
        <w:rPr>
          <w:color w:val="000000"/>
          <w:sz w:val="20"/>
        </w:rPr>
        <w:t xml:space="preserve"> - The project interest rate is the sum of the index rate and added premium for a specific task order project.</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Recurring Energy-Related Cost Savings</w:t>
      </w:r>
      <w:r w:rsidRPr="00C17E49">
        <w:rPr>
          <w:color w:val="000000"/>
          <w:sz w:val="20"/>
        </w:rPr>
        <w:t xml:space="preserve"> - Recurring energy-related cost savings are ongoing or annually recurring reductions in energy-related expenses that are budgeted and allocated annually, such as lowered costs for ongoing maintenance, operations and repair.  These must be actual savings, i.e., there must be an associated reduction in money that the Government was currently spending or planning to spend.  </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color w:val="000000"/>
          <w:sz w:val="20"/>
          <w:u w:val="single"/>
        </w:rPr>
        <w:t>Service Period</w:t>
      </w:r>
      <w:r w:rsidRPr="00C17E49">
        <w:rPr>
          <w:color w:val="000000"/>
          <w:sz w:val="20"/>
        </w:rPr>
        <w:t xml:space="preserve"> – See Post-Acceptance Performance Period.</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rPr>
          <w:color w:val="000000"/>
          <w:sz w:val="20"/>
        </w:rPr>
      </w:pPr>
      <w:r w:rsidRPr="00C17E49">
        <w:rPr>
          <w:b/>
          <w:bCs/>
          <w:color w:val="000000"/>
          <w:sz w:val="20"/>
          <w:u w:val="single"/>
        </w:rPr>
        <w:t>Task Order</w:t>
      </w:r>
      <w:r w:rsidRPr="00C17E49">
        <w:rPr>
          <w:b/>
          <w:color w:val="000000"/>
          <w:sz w:val="20"/>
          <w:u w:val="single"/>
        </w:rPr>
        <w:t xml:space="preserve"> (TO)</w:t>
      </w:r>
      <w:r w:rsidRPr="00C17E49">
        <w:rPr>
          <w:color w:val="000000"/>
          <w:sz w:val="20"/>
        </w:rPr>
        <w:t xml:space="preserve"> - </w:t>
      </w:r>
      <w:r w:rsidRPr="00C17E49">
        <w:rPr>
          <w:sz w:val="20"/>
        </w:rPr>
        <w:t>The obligating document that provides the details and requirements for the order of an energy savings performance contract project, placed against an established master indefinite delivery/indefinite quantity contract.</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rPr>
          <w:color w:val="000000"/>
          <w:sz w:val="20"/>
        </w:rPr>
      </w:pPr>
      <w:r w:rsidRPr="00C17E49">
        <w:rPr>
          <w:b/>
          <w:bCs/>
          <w:color w:val="000000"/>
          <w:sz w:val="20"/>
          <w:u w:val="single"/>
        </w:rPr>
        <w:t>Task Order Project</w:t>
      </w:r>
      <w:r w:rsidRPr="00C17E49">
        <w:rPr>
          <w:color w:val="000000"/>
          <w:sz w:val="20"/>
        </w:rPr>
        <w:t xml:space="preserve"> - The complete package of energy conservation measures (ECMs) included in a task order for a building, facility or agency.  Investment and project financing is provided by the contractor to implement an ECM Project, which includes aggregation or bundling of individual ECMs, resulting in </w:t>
      </w:r>
      <w:r w:rsidRPr="00C17E49">
        <w:rPr>
          <w:sz w:val="20"/>
        </w:rPr>
        <w:t xml:space="preserve">energy, water, and related cost savings </w:t>
      </w:r>
      <w:r w:rsidRPr="00C17E49">
        <w:rPr>
          <w:color w:val="000000"/>
          <w:sz w:val="20"/>
        </w:rPr>
        <w:t>to the facility.</w:t>
      </w:r>
    </w:p>
    <w:p w:rsidR="00A9009F" w:rsidRPr="00C17E49" w:rsidRDefault="00A9009F" w:rsidP="00A9009F">
      <w:pPr>
        <w:rPr>
          <w:color w:val="000000"/>
          <w:sz w:val="20"/>
        </w:rPr>
      </w:pPr>
    </w:p>
    <w:p w:rsidR="00A9009F" w:rsidRPr="00C17E49" w:rsidRDefault="00A9009F" w:rsidP="00A9009F">
      <w:pPr>
        <w:rPr>
          <w:sz w:val="20"/>
        </w:rPr>
      </w:pPr>
      <w:r w:rsidRPr="00C17E49">
        <w:rPr>
          <w:b/>
          <w:sz w:val="20"/>
          <w:u w:val="single"/>
        </w:rPr>
        <w:t>Task Order Request for Proposal (TO RFP)</w:t>
      </w:r>
      <w:r w:rsidRPr="00C17E49">
        <w:rPr>
          <w:sz w:val="20"/>
        </w:rPr>
        <w:t xml:space="preserve"> - A document prepared by the ordering agency to communicate the agency’s requirements to the contractor and to solicit proposals.  The document will incorporate all agency, site, and project specific standards procedures, functional requirements, terms, and conditions (not already addressed in the master indefinite delivery/indefinite quantity contract).</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Task Order Term</w:t>
      </w:r>
      <w:r w:rsidRPr="00C17E49">
        <w:rPr>
          <w:color w:val="000000"/>
          <w:sz w:val="20"/>
        </w:rPr>
        <w:t xml:space="preserve"> - The term of a task order (TO) contract issued against this master indefinite delivery/indefinite quantity contract is defined as the sum of the implementatio</w:t>
      </w:r>
      <w:r w:rsidRPr="00185990">
        <w:rPr>
          <w:color w:val="000000"/>
          <w:sz w:val="20"/>
        </w:rPr>
        <w:t xml:space="preserve">n and performance periods negotiated and identified in Schedule TO-1 (final).  The maximum TO term is 25 years from TO award. </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Technology Category</w:t>
      </w:r>
      <w:r w:rsidRPr="00C17E49">
        <w:rPr>
          <w:b/>
          <w:color w:val="000000"/>
          <w:sz w:val="20"/>
          <w:u w:val="single"/>
        </w:rPr>
        <w:t xml:space="preserve"> (TC)</w:t>
      </w:r>
      <w:r w:rsidRPr="00C17E49">
        <w:rPr>
          <w:color w:val="000000"/>
          <w:sz w:val="20"/>
        </w:rPr>
        <w:t xml:space="preserve"> - Energy conservation measures (ECMs) shall be categorized based on the type of system and equipment involved in the project.  The TCs are </w:t>
      </w:r>
      <w:r w:rsidRPr="00185990">
        <w:rPr>
          <w:color w:val="000000"/>
          <w:sz w:val="20"/>
        </w:rPr>
        <w:t>indicated in Attachment J-3.  The miscellaneous category shall be used for applications where the ECMs</w:t>
      </w:r>
      <w:r w:rsidRPr="00C17E49">
        <w:rPr>
          <w:color w:val="000000"/>
          <w:sz w:val="20"/>
        </w:rPr>
        <w:t xml:space="preserve"> are not identified by the other categories.</w:t>
      </w: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p>
    <w:p w:rsidR="00A9009F" w:rsidRPr="00C17E49" w:rsidRDefault="00A9009F" w:rsidP="00A900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r w:rsidRPr="00C17E49">
        <w:rPr>
          <w:b/>
          <w:bCs/>
          <w:color w:val="000000"/>
          <w:sz w:val="20"/>
          <w:u w:val="single"/>
        </w:rPr>
        <w:t>Total Post-Acceptance Performance Period Expenses</w:t>
      </w:r>
      <w:r w:rsidRPr="00C17E49">
        <w:rPr>
          <w:color w:val="000000"/>
          <w:sz w:val="20"/>
        </w:rPr>
        <w:t xml:space="preserve"> - The sum of all expenses incurred during the post-acceptance performance period.   Total post-acceptance performance period expenses are entered in Schedule TO-3 for each year of the post-acceptance performance period.</w:t>
      </w:r>
    </w:p>
    <w:p w:rsidR="00A9009F" w:rsidRPr="00C17E49" w:rsidRDefault="00A9009F" w:rsidP="00A9009F">
      <w:pPr>
        <w:rPr>
          <w:b/>
          <w:sz w:val="20"/>
        </w:rPr>
      </w:pPr>
    </w:p>
    <w:p w:rsidR="00A9009F" w:rsidRPr="00C17E49" w:rsidRDefault="00A9009F" w:rsidP="00A9009F">
      <w:pPr>
        <w:rPr>
          <w:color w:val="000000"/>
          <w:sz w:val="20"/>
        </w:rPr>
      </w:pPr>
      <w:r w:rsidRPr="00C17E49">
        <w:rPr>
          <w:b/>
          <w:bCs/>
          <w:color w:val="000000"/>
          <w:sz w:val="20"/>
          <w:u w:val="single"/>
        </w:rPr>
        <w:t xml:space="preserve">Walk-Through Survey </w:t>
      </w:r>
      <w:r w:rsidRPr="00C17E49">
        <w:rPr>
          <w:color w:val="000000"/>
          <w:sz w:val="20"/>
        </w:rPr>
        <w:t xml:space="preserve"> - </w:t>
      </w:r>
      <w:r w:rsidRPr="00C17E49">
        <w:rPr>
          <w:sz w:val="20"/>
        </w:rPr>
        <w:t>A brief inspection of a facility to evaluate the potential for energy, water and related cost savings measures as well as gather information to determine the need for a more detailed audit.</w:t>
      </w:r>
      <w:r w:rsidRPr="00C17E49">
        <w:rPr>
          <w:color w:val="000000"/>
          <w:sz w:val="20"/>
        </w:rPr>
        <w:t xml:space="preserve">  The findings of the walk-through survey are documented in the preliminary assessment.</w:t>
      </w:r>
    </w:p>
    <w:p w:rsidR="00A9009F" w:rsidRPr="00C17E49" w:rsidRDefault="00A9009F" w:rsidP="00A9009F">
      <w:pPr>
        <w:rPr>
          <w:sz w:val="20"/>
        </w:rPr>
      </w:pPr>
    </w:p>
    <w:p w:rsidR="00A9009F" w:rsidRPr="003D5C5A" w:rsidRDefault="00A9009F" w:rsidP="00A9009F">
      <w:pPr>
        <w:pStyle w:val="Heading2"/>
        <w:spacing w:before="0"/>
      </w:pPr>
      <w:r>
        <w:br w:type="page"/>
      </w:r>
      <w:bookmarkStart w:id="150" w:name="_Toc95977139"/>
      <w:bookmarkStart w:id="151" w:name="_Toc224353978"/>
      <w:bookmarkStart w:id="152" w:name="_Toc102548242"/>
      <w:bookmarkStart w:id="153" w:name="_Toc265136581"/>
      <w:r>
        <w:t xml:space="preserve">Appendix G – </w:t>
      </w:r>
      <w:r w:rsidRPr="003D5C5A">
        <w:t>A</w:t>
      </w:r>
      <w:r>
        <w:t>cronym List</w:t>
      </w:r>
      <w:bookmarkEnd w:id="150"/>
      <w:bookmarkEnd w:id="151"/>
      <w:bookmarkEnd w:id="152"/>
      <w:bookmarkEnd w:id="153"/>
    </w:p>
    <w:p w:rsidR="00A9009F" w:rsidRPr="003D5C5A" w:rsidRDefault="00A9009F" w:rsidP="00A9009F"/>
    <w:p w:rsidR="00A9009F" w:rsidRPr="00185990" w:rsidRDefault="00A9009F" w:rsidP="00A9009F">
      <w:pPr>
        <w:rPr>
          <w:sz w:val="20"/>
        </w:rPr>
      </w:pPr>
      <w:r w:rsidRPr="00185990">
        <w:rPr>
          <w:sz w:val="20"/>
        </w:rPr>
        <w:t>AFV</w:t>
      </w:r>
      <w:r w:rsidRPr="00185990">
        <w:rPr>
          <w:sz w:val="20"/>
        </w:rPr>
        <w:tab/>
      </w:r>
      <w:r w:rsidRPr="00185990">
        <w:rPr>
          <w:sz w:val="20"/>
        </w:rPr>
        <w:tab/>
        <w:t>Alternative Fueled Vehicle</w:t>
      </w:r>
    </w:p>
    <w:p w:rsidR="00A9009F" w:rsidRPr="00185990" w:rsidRDefault="00A9009F" w:rsidP="00A9009F">
      <w:pPr>
        <w:rPr>
          <w:sz w:val="20"/>
        </w:rPr>
      </w:pPr>
      <w:r w:rsidRPr="00185990">
        <w:rPr>
          <w:sz w:val="20"/>
        </w:rPr>
        <w:t>AIA</w:t>
      </w:r>
      <w:r w:rsidRPr="00185990">
        <w:rPr>
          <w:sz w:val="20"/>
        </w:rPr>
        <w:tab/>
      </w:r>
      <w:r w:rsidRPr="00185990">
        <w:rPr>
          <w:sz w:val="20"/>
        </w:rPr>
        <w:tab/>
        <w:t>American Institute of Architects</w:t>
      </w:r>
    </w:p>
    <w:p w:rsidR="00A9009F" w:rsidRPr="00185990" w:rsidRDefault="00A9009F" w:rsidP="00A9009F">
      <w:pPr>
        <w:rPr>
          <w:sz w:val="20"/>
        </w:rPr>
      </w:pPr>
      <w:r w:rsidRPr="00185990">
        <w:rPr>
          <w:sz w:val="20"/>
        </w:rPr>
        <w:t>ANSI</w:t>
      </w:r>
      <w:r w:rsidRPr="00185990">
        <w:rPr>
          <w:sz w:val="20"/>
        </w:rPr>
        <w:tab/>
      </w:r>
      <w:r w:rsidRPr="00185990">
        <w:rPr>
          <w:sz w:val="20"/>
        </w:rPr>
        <w:tab/>
        <w:t>American National Standards Institute</w:t>
      </w:r>
    </w:p>
    <w:p w:rsidR="00A9009F" w:rsidRPr="00185990" w:rsidRDefault="00A9009F" w:rsidP="00A9009F">
      <w:pPr>
        <w:rPr>
          <w:sz w:val="20"/>
        </w:rPr>
      </w:pPr>
      <w:r w:rsidRPr="00185990">
        <w:rPr>
          <w:sz w:val="20"/>
        </w:rPr>
        <w:t>ARI</w:t>
      </w:r>
      <w:r w:rsidRPr="00185990">
        <w:rPr>
          <w:sz w:val="20"/>
        </w:rPr>
        <w:tab/>
      </w:r>
      <w:r w:rsidRPr="00185990">
        <w:rPr>
          <w:sz w:val="20"/>
        </w:rPr>
        <w:tab/>
        <w:t>Air Conditioning and Refrigeration Institute</w:t>
      </w:r>
    </w:p>
    <w:p w:rsidR="00A9009F" w:rsidRPr="00185990" w:rsidRDefault="00A9009F" w:rsidP="00A9009F">
      <w:pPr>
        <w:rPr>
          <w:b/>
          <w:sz w:val="20"/>
        </w:rPr>
      </w:pPr>
      <w:r w:rsidRPr="00185990">
        <w:rPr>
          <w:sz w:val="20"/>
        </w:rPr>
        <w:t>ASHRAE</w:t>
      </w:r>
      <w:r w:rsidRPr="00185990">
        <w:rPr>
          <w:sz w:val="20"/>
        </w:rPr>
        <w:tab/>
        <w:t>American Society of Heating, Refrigerating and Air-Conditioning Engineers</w:t>
      </w:r>
      <w:r w:rsidRPr="00185990">
        <w:rPr>
          <w:b/>
          <w:sz w:val="20"/>
        </w:rPr>
        <w:t xml:space="preserve"> </w:t>
      </w:r>
    </w:p>
    <w:p w:rsidR="00A9009F" w:rsidRPr="00185990" w:rsidRDefault="00A9009F" w:rsidP="00A9009F">
      <w:pPr>
        <w:rPr>
          <w:sz w:val="20"/>
        </w:rPr>
      </w:pPr>
      <w:r w:rsidRPr="00185990">
        <w:rPr>
          <w:sz w:val="20"/>
        </w:rPr>
        <w:t>BAS</w:t>
      </w:r>
      <w:r w:rsidRPr="00185990">
        <w:rPr>
          <w:sz w:val="20"/>
        </w:rPr>
        <w:tab/>
      </w:r>
      <w:r w:rsidRPr="00185990">
        <w:rPr>
          <w:sz w:val="20"/>
        </w:rPr>
        <w:tab/>
        <w:t>Building Automation System</w:t>
      </w:r>
    </w:p>
    <w:p w:rsidR="00A9009F" w:rsidRPr="00185990" w:rsidRDefault="00A9009F" w:rsidP="00A9009F">
      <w:pPr>
        <w:rPr>
          <w:sz w:val="20"/>
        </w:rPr>
      </w:pPr>
      <w:r w:rsidRPr="00185990">
        <w:rPr>
          <w:sz w:val="20"/>
        </w:rPr>
        <w:t>CFM</w:t>
      </w:r>
      <w:r w:rsidRPr="00185990">
        <w:rPr>
          <w:sz w:val="20"/>
        </w:rPr>
        <w:tab/>
      </w:r>
      <w:r w:rsidRPr="00185990">
        <w:rPr>
          <w:sz w:val="20"/>
        </w:rPr>
        <w:tab/>
        <w:t>Cubic feet per minute</w:t>
      </w:r>
    </w:p>
    <w:p w:rsidR="00A9009F" w:rsidRPr="00185990" w:rsidRDefault="00A9009F" w:rsidP="00A9009F">
      <w:pPr>
        <w:rPr>
          <w:sz w:val="20"/>
        </w:rPr>
      </w:pPr>
      <w:r w:rsidRPr="00185990">
        <w:rPr>
          <w:sz w:val="20"/>
        </w:rPr>
        <w:t>CFR</w:t>
      </w:r>
      <w:r w:rsidRPr="00185990">
        <w:rPr>
          <w:sz w:val="20"/>
        </w:rPr>
        <w:tab/>
      </w:r>
      <w:r w:rsidRPr="00185990">
        <w:rPr>
          <w:sz w:val="20"/>
        </w:rPr>
        <w:tab/>
        <w:t>Code of Federal Regulations</w:t>
      </w:r>
    </w:p>
    <w:p w:rsidR="00A9009F" w:rsidRPr="00185990" w:rsidRDefault="00A9009F" w:rsidP="00A9009F">
      <w:pPr>
        <w:rPr>
          <w:sz w:val="20"/>
        </w:rPr>
      </w:pPr>
      <w:r w:rsidRPr="00185990">
        <w:rPr>
          <w:sz w:val="20"/>
        </w:rPr>
        <w:t>CO</w:t>
      </w:r>
      <w:r w:rsidRPr="00185990">
        <w:rPr>
          <w:sz w:val="20"/>
        </w:rPr>
        <w:tab/>
      </w:r>
      <w:r w:rsidRPr="00185990">
        <w:rPr>
          <w:sz w:val="20"/>
        </w:rPr>
        <w:tab/>
        <w:t>Contracting Officer</w:t>
      </w:r>
    </w:p>
    <w:p w:rsidR="00A9009F" w:rsidRPr="00185990" w:rsidRDefault="00A9009F" w:rsidP="00A9009F">
      <w:pPr>
        <w:rPr>
          <w:sz w:val="20"/>
        </w:rPr>
      </w:pPr>
      <w:r w:rsidRPr="00185990">
        <w:rPr>
          <w:sz w:val="20"/>
        </w:rPr>
        <w:t>COR</w:t>
      </w:r>
      <w:r w:rsidRPr="00185990">
        <w:rPr>
          <w:sz w:val="20"/>
        </w:rPr>
        <w:tab/>
      </w:r>
      <w:r w:rsidRPr="00185990">
        <w:rPr>
          <w:sz w:val="20"/>
        </w:rPr>
        <w:tab/>
        <w:t>Contracting Officer’s Representative</w:t>
      </w:r>
    </w:p>
    <w:p w:rsidR="00A9009F" w:rsidRPr="00185990" w:rsidRDefault="00A9009F" w:rsidP="00A9009F">
      <w:pPr>
        <w:rPr>
          <w:sz w:val="20"/>
        </w:rPr>
      </w:pPr>
      <w:r w:rsidRPr="00185990">
        <w:rPr>
          <w:sz w:val="20"/>
        </w:rPr>
        <w:t>DEAR</w:t>
      </w:r>
      <w:r w:rsidRPr="00185990">
        <w:rPr>
          <w:sz w:val="20"/>
        </w:rPr>
        <w:tab/>
      </w:r>
      <w:r w:rsidRPr="00185990">
        <w:rPr>
          <w:sz w:val="20"/>
        </w:rPr>
        <w:tab/>
        <w:t>Department of Energy Acquisition Regulation</w:t>
      </w:r>
    </w:p>
    <w:p w:rsidR="00A9009F" w:rsidRPr="00185990" w:rsidRDefault="00A9009F" w:rsidP="00A9009F">
      <w:pPr>
        <w:rPr>
          <w:sz w:val="20"/>
        </w:rPr>
      </w:pPr>
      <w:r w:rsidRPr="00185990">
        <w:rPr>
          <w:sz w:val="20"/>
        </w:rPr>
        <w:t>DOE</w:t>
      </w:r>
      <w:r w:rsidRPr="00185990">
        <w:rPr>
          <w:sz w:val="20"/>
        </w:rPr>
        <w:tab/>
      </w:r>
      <w:r w:rsidRPr="00185990">
        <w:rPr>
          <w:sz w:val="20"/>
        </w:rPr>
        <w:tab/>
        <w:t>Department of Energy</w:t>
      </w:r>
    </w:p>
    <w:p w:rsidR="00A9009F" w:rsidRPr="00185990" w:rsidRDefault="00A9009F" w:rsidP="00A9009F">
      <w:pPr>
        <w:rPr>
          <w:sz w:val="20"/>
        </w:rPr>
      </w:pPr>
      <w:r w:rsidRPr="00185990">
        <w:rPr>
          <w:sz w:val="20"/>
        </w:rPr>
        <w:t>ECM</w:t>
      </w:r>
      <w:r w:rsidRPr="00185990">
        <w:rPr>
          <w:sz w:val="20"/>
        </w:rPr>
        <w:tab/>
      </w:r>
      <w:r w:rsidRPr="00185990">
        <w:rPr>
          <w:sz w:val="20"/>
        </w:rPr>
        <w:tab/>
        <w:t>Energy Conservation Measure</w:t>
      </w:r>
    </w:p>
    <w:p w:rsidR="00A9009F" w:rsidRPr="00185990" w:rsidRDefault="00A9009F" w:rsidP="00A9009F">
      <w:pPr>
        <w:rPr>
          <w:sz w:val="20"/>
        </w:rPr>
      </w:pPr>
      <w:r w:rsidRPr="00185990">
        <w:rPr>
          <w:sz w:val="20"/>
        </w:rPr>
        <w:t>EMCS</w:t>
      </w:r>
      <w:r w:rsidRPr="00185990">
        <w:rPr>
          <w:sz w:val="20"/>
        </w:rPr>
        <w:tab/>
      </w:r>
      <w:r w:rsidRPr="00185990">
        <w:rPr>
          <w:sz w:val="20"/>
        </w:rPr>
        <w:tab/>
        <w:t>Energy Monitoring/Management Control System</w:t>
      </w:r>
    </w:p>
    <w:p w:rsidR="00A9009F" w:rsidRPr="00185990" w:rsidRDefault="00A9009F" w:rsidP="00A9009F">
      <w:pPr>
        <w:rPr>
          <w:sz w:val="20"/>
        </w:rPr>
      </w:pPr>
      <w:r w:rsidRPr="00185990">
        <w:rPr>
          <w:sz w:val="20"/>
        </w:rPr>
        <w:t>ESCO</w:t>
      </w:r>
      <w:r w:rsidRPr="00185990">
        <w:rPr>
          <w:sz w:val="20"/>
        </w:rPr>
        <w:tab/>
      </w:r>
      <w:r w:rsidRPr="00185990">
        <w:rPr>
          <w:sz w:val="20"/>
        </w:rPr>
        <w:tab/>
        <w:t>Energy Services Company</w:t>
      </w:r>
    </w:p>
    <w:p w:rsidR="00A9009F" w:rsidRPr="00185990" w:rsidRDefault="00A9009F" w:rsidP="00A9009F">
      <w:pPr>
        <w:rPr>
          <w:sz w:val="20"/>
        </w:rPr>
      </w:pPr>
      <w:r w:rsidRPr="00185990">
        <w:rPr>
          <w:sz w:val="20"/>
        </w:rPr>
        <w:t>ESPC</w:t>
      </w:r>
      <w:r w:rsidRPr="00185990">
        <w:rPr>
          <w:sz w:val="20"/>
        </w:rPr>
        <w:tab/>
      </w:r>
      <w:r w:rsidRPr="00185990">
        <w:rPr>
          <w:sz w:val="20"/>
        </w:rPr>
        <w:tab/>
        <w:t>Energy Savings Performance Contract</w:t>
      </w:r>
    </w:p>
    <w:p w:rsidR="00A9009F" w:rsidRPr="00185990" w:rsidRDefault="00A9009F" w:rsidP="00A9009F">
      <w:pPr>
        <w:rPr>
          <w:sz w:val="20"/>
        </w:rPr>
      </w:pPr>
      <w:r w:rsidRPr="00185990">
        <w:rPr>
          <w:sz w:val="20"/>
        </w:rPr>
        <w:t>FAR</w:t>
      </w:r>
      <w:r w:rsidRPr="00185990">
        <w:rPr>
          <w:sz w:val="20"/>
        </w:rPr>
        <w:tab/>
      </w:r>
      <w:r w:rsidRPr="00185990">
        <w:rPr>
          <w:sz w:val="20"/>
        </w:rPr>
        <w:tab/>
        <w:t>Federal Acquisition Regulation</w:t>
      </w:r>
    </w:p>
    <w:p w:rsidR="00A9009F" w:rsidRPr="00185990" w:rsidRDefault="00A9009F" w:rsidP="00A9009F">
      <w:pPr>
        <w:rPr>
          <w:sz w:val="20"/>
        </w:rPr>
      </w:pPr>
      <w:r w:rsidRPr="00185990">
        <w:rPr>
          <w:sz w:val="20"/>
        </w:rPr>
        <w:t>FEMP</w:t>
      </w:r>
      <w:r w:rsidRPr="00185990">
        <w:rPr>
          <w:sz w:val="20"/>
        </w:rPr>
        <w:tab/>
      </w:r>
      <w:r w:rsidRPr="00185990">
        <w:rPr>
          <w:sz w:val="20"/>
        </w:rPr>
        <w:tab/>
        <w:t>Federal Energy Management Program</w:t>
      </w:r>
    </w:p>
    <w:p w:rsidR="00A9009F" w:rsidRPr="00185990" w:rsidRDefault="00A9009F" w:rsidP="00A9009F">
      <w:pPr>
        <w:rPr>
          <w:sz w:val="20"/>
        </w:rPr>
      </w:pPr>
      <w:r w:rsidRPr="00185990">
        <w:rPr>
          <w:sz w:val="20"/>
        </w:rPr>
        <w:t>FP</w:t>
      </w:r>
      <w:r w:rsidRPr="00185990">
        <w:rPr>
          <w:sz w:val="20"/>
        </w:rPr>
        <w:tab/>
      </w:r>
      <w:r w:rsidRPr="00185990">
        <w:rPr>
          <w:sz w:val="20"/>
        </w:rPr>
        <w:tab/>
        <w:t>Final Proposal</w:t>
      </w:r>
    </w:p>
    <w:p w:rsidR="00A9009F" w:rsidRPr="00185990" w:rsidRDefault="00A9009F" w:rsidP="00A9009F">
      <w:pPr>
        <w:rPr>
          <w:sz w:val="20"/>
        </w:rPr>
      </w:pPr>
      <w:r w:rsidRPr="00185990">
        <w:rPr>
          <w:sz w:val="20"/>
        </w:rPr>
        <w:t>FPP</w:t>
      </w:r>
      <w:r w:rsidRPr="00185990">
        <w:rPr>
          <w:sz w:val="20"/>
        </w:rPr>
        <w:tab/>
      </w:r>
      <w:r w:rsidRPr="00185990">
        <w:rPr>
          <w:sz w:val="20"/>
        </w:rPr>
        <w:tab/>
        <w:t>Financing Procurement Price</w:t>
      </w:r>
    </w:p>
    <w:p w:rsidR="00A9009F" w:rsidRPr="00185990" w:rsidRDefault="00A9009F" w:rsidP="00A9009F">
      <w:pPr>
        <w:rPr>
          <w:sz w:val="20"/>
        </w:rPr>
      </w:pPr>
      <w:r w:rsidRPr="00185990">
        <w:rPr>
          <w:sz w:val="20"/>
        </w:rPr>
        <w:t>HVAC</w:t>
      </w:r>
      <w:r w:rsidRPr="00185990">
        <w:rPr>
          <w:sz w:val="20"/>
        </w:rPr>
        <w:tab/>
      </w:r>
      <w:r w:rsidRPr="00185990">
        <w:rPr>
          <w:sz w:val="20"/>
        </w:rPr>
        <w:tab/>
        <w:t>Heating, Ventilating and Air-conditioning</w:t>
      </w:r>
    </w:p>
    <w:p w:rsidR="00A9009F" w:rsidRPr="00185990" w:rsidRDefault="00A9009F" w:rsidP="00A9009F">
      <w:pPr>
        <w:rPr>
          <w:sz w:val="20"/>
        </w:rPr>
      </w:pPr>
      <w:r w:rsidRPr="00185990">
        <w:rPr>
          <w:sz w:val="20"/>
        </w:rPr>
        <w:t>IDIQ</w:t>
      </w:r>
      <w:r w:rsidRPr="00185990">
        <w:rPr>
          <w:sz w:val="20"/>
        </w:rPr>
        <w:tab/>
      </w:r>
      <w:r w:rsidRPr="00185990">
        <w:rPr>
          <w:sz w:val="20"/>
        </w:rPr>
        <w:tab/>
        <w:t>Indefinite Delivery/Indefinite Quantity</w:t>
      </w:r>
    </w:p>
    <w:p w:rsidR="00A9009F" w:rsidRPr="00185990" w:rsidRDefault="00A9009F" w:rsidP="00A9009F">
      <w:pPr>
        <w:rPr>
          <w:sz w:val="20"/>
        </w:rPr>
      </w:pPr>
      <w:r w:rsidRPr="00185990">
        <w:rPr>
          <w:sz w:val="20"/>
        </w:rPr>
        <w:t>IDS</w:t>
      </w:r>
      <w:r w:rsidRPr="00185990">
        <w:rPr>
          <w:sz w:val="20"/>
        </w:rPr>
        <w:tab/>
      </w:r>
      <w:r w:rsidRPr="00185990">
        <w:rPr>
          <w:sz w:val="20"/>
        </w:rPr>
        <w:tab/>
        <w:t>Investor Deal Summary</w:t>
      </w:r>
    </w:p>
    <w:p w:rsidR="00A9009F" w:rsidRPr="00185990" w:rsidRDefault="00A9009F" w:rsidP="00A9009F">
      <w:pPr>
        <w:rPr>
          <w:sz w:val="20"/>
        </w:rPr>
      </w:pPr>
      <w:r w:rsidRPr="00185990">
        <w:rPr>
          <w:sz w:val="20"/>
        </w:rPr>
        <w:t>IGA</w:t>
      </w:r>
      <w:r w:rsidRPr="00185990">
        <w:rPr>
          <w:sz w:val="20"/>
        </w:rPr>
        <w:tab/>
      </w:r>
      <w:r w:rsidRPr="00185990">
        <w:rPr>
          <w:sz w:val="20"/>
        </w:rPr>
        <w:tab/>
        <w:t>Investment Grade Audit</w:t>
      </w:r>
    </w:p>
    <w:p w:rsidR="00A9009F" w:rsidRPr="00185990" w:rsidRDefault="00A9009F" w:rsidP="00A9009F">
      <w:pPr>
        <w:rPr>
          <w:sz w:val="20"/>
        </w:rPr>
      </w:pPr>
      <w:r w:rsidRPr="00185990">
        <w:rPr>
          <w:sz w:val="20"/>
        </w:rPr>
        <w:t>IPMVP</w:t>
      </w:r>
      <w:r w:rsidRPr="00185990">
        <w:rPr>
          <w:sz w:val="20"/>
        </w:rPr>
        <w:tab/>
      </w:r>
      <w:r>
        <w:rPr>
          <w:sz w:val="20"/>
        </w:rPr>
        <w:tab/>
      </w:r>
      <w:r w:rsidRPr="00185990">
        <w:rPr>
          <w:sz w:val="20"/>
        </w:rPr>
        <w:t>International Performance Measurement and Verification Protocol</w:t>
      </w:r>
    </w:p>
    <w:p w:rsidR="00386983" w:rsidRDefault="00386983" w:rsidP="00A9009F">
      <w:pPr>
        <w:rPr>
          <w:sz w:val="20"/>
        </w:rPr>
      </w:pPr>
      <w:r>
        <w:rPr>
          <w:sz w:val="20"/>
        </w:rPr>
        <w:t>LOC</w:t>
      </w:r>
      <w:r>
        <w:rPr>
          <w:sz w:val="20"/>
        </w:rPr>
        <w:tab/>
      </w:r>
      <w:r>
        <w:rPr>
          <w:sz w:val="20"/>
        </w:rPr>
        <w:tab/>
        <w:t>Life of Contract [Plan]</w:t>
      </w:r>
    </w:p>
    <w:p w:rsidR="00A9009F" w:rsidRPr="00185990" w:rsidRDefault="00A9009F" w:rsidP="00A9009F">
      <w:pPr>
        <w:rPr>
          <w:sz w:val="20"/>
        </w:rPr>
      </w:pPr>
      <w:r w:rsidRPr="00185990">
        <w:rPr>
          <w:sz w:val="20"/>
        </w:rPr>
        <w:t>M&amp;V</w:t>
      </w:r>
      <w:r w:rsidRPr="00185990">
        <w:rPr>
          <w:sz w:val="20"/>
        </w:rPr>
        <w:tab/>
      </w:r>
      <w:r w:rsidRPr="00185990">
        <w:rPr>
          <w:sz w:val="20"/>
        </w:rPr>
        <w:tab/>
        <w:t>Measurement and Verification</w:t>
      </w:r>
    </w:p>
    <w:p w:rsidR="00A9009F" w:rsidRPr="00185990" w:rsidRDefault="00A9009F" w:rsidP="00A9009F">
      <w:pPr>
        <w:rPr>
          <w:sz w:val="20"/>
        </w:rPr>
      </w:pPr>
      <w:r w:rsidRPr="00185990">
        <w:rPr>
          <w:sz w:val="20"/>
        </w:rPr>
        <w:t>MACRS</w:t>
      </w:r>
      <w:r w:rsidRPr="00185990">
        <w:rPr>
          <w:sz w:val="20"/>
        </w:rPr>
        <w:tab/>
      </w:r>
      <w:r>
        <w:rPr>
          <w:sz w:val="20"/>
        </w:rPr>
        <w:tab/>
      </w:r>
      <w:r w:rsidRPr="00185990">
        <w:rPr>
          <w:sz w:val="20"/>
        </w:rPr>
        <w:t>Modified Accelerated Cost Recovery System</w:t>
      </w:r>
    </w:p>
    <w:p w:rsidR="00A9009F" w:rsidRPr="00185990" w:rsidRDefault="00A9009F" w:rsidP="00A9009F">
      <w:pPr>
        <w:rPr>
          <w:sz w:val="20"/>
        </w:rPr>
      </w:pPr>
      <w:r w:rsidRPr="00185990">
        <w:rPr>
          <w:sz w:val="20"/>
        </w:rPr>
        <w:t>NEC</w:t>
      </w:r>
      <w:r w:rsidRPr="00185990">
        <w:rPr>
          <w:sz w:val="20"/>
        </w:rPr>
        <w:tab/>
      </w:r>
      <w:r w:rsidRPr="00185990">
        <w:rPr>
          <w:sz w:val="20"/>
        </w:rPr>
        <w:tab/>
        <w:t>National Electric Code</w:t>
      </w:r>
    </w:p>
    <w:p w:rsidR="00A9009F" w:rsidRPr="00185990" w:rsidRDefault="00A9009F" w:rsidP="00A9009F">
      <w:pPr>
        <w:rPr>
          <w:sz w:val="20"/>
        </w:rPr>
      </w:pPr>
      <w:r w:rsidRPr="00185990">
        <w:rPr>
          <w:sz w:val="20"/>
        </w:rPr>
        <w:t>NEMA</w:t>
      </w:r>
      <w:r w:rsidRPr="00185990">
        <w:rPr>
          <w:sz w:val="20"/>
        </w:rPr>
        <w:tab/>
      </w:r>
      <w:r w:rsidRPr="00185990">
        <w:rPr>
          <w:sz w:val="20"/>
        </w:rPr>
        <w:tab/>
        <w:t>National Electrical Manufacturers Association</w:t>
      </w:r>
    </w:p>
    <w:p w:rsidR="00A9009F" w:rsidRPr="00185990" w:rsidRDefault="00A9009F" w:rsidP="00A9009F">
      <w:pPr>
        <w:rPr>
          <w:sz w:val="20"/>
        </w:rPr>
      </w:pPr>
      <w:r w:rsidRPr="00185990">
        <w:rPr>
          <w:sz w:val="20"/>
        </w:rPr>
        <w:t>NEPA</w:t>
      </w:r>
      <w:r w:rsidRPr="00185990">
        <w:rPr>
          <w:sz w:val="20"/>
        </w:rPr>
        <w:tab/>
      </w:r>
      <w:r w:rsidRPr="00185990">
        <w:rPr>
          <w:sz w:val="20"/>
        </w:rPr>
        <w:tab/>
        <w:t>National Environmental Policy Act</w:t>
      </w:r>
    </w:p>
    <w:p w:rsidR="00A9009F" w:rsidRPr="00185990" w:rsidRDefault="00A9009F" w:rsidP="00A9009F">
      <w:pPr>
        <w:rPr>
          <w:sz w:val="20"/>
        </w:rPr>
      </w:pPr>
      <w:r w:rsidRPr="00185990">
        <w:rPr>
          <w:sz w:val="20"/>
        </w:rPr>
        <w:t>NESC</w:t>
      </w:r>
      <w:r w:rsidRPr="00185990">
        <w:rPr>
          <w:sz w:val="20"/>
        </w:rPr>
        <w:tab/>
      </w:r>
      <w:r w:rsidRPr="00185990">
        <w:rPr>
          <w:sz w:val="20"/>
        </w:rPr>
        <w:tab/>
        <w:t>National Electrical Safety Code</w:t>
      </w:r>
    </w:p>
    <w:p w:rsidR="00A9009F" w:rsidRPr="00185990" w:rsidRDefault="00A9009F" w:rsidP="00A9009F">
      <w:pPr>
        <w:rPr>
          <w:sz w:val="20"/>
        </w:rPr>
      </w:pPr>
      <w:r w:rsidRPr="00185990">
        <w:rPr>
          <w:sz w:val="20"/>
        </w:rPr>
        <w:t>NFPA</w:t>
      </w:r>
      <w:r w:rsidRPr="00185990">
        <w:rPr>
          <w:sz w:val="20"/>
        </w:rPr>
        <w:tab/>
      </w:r>
      <w:r w:rsidRPr="00185990">
        <w:rPr>
          <w:sz w:val="20"/>
        </w:rPr>
        <w:tab/>
        <w:t>National Fire Protection Association</w:t>
      </w:r>
    </w:p>
    <w:p w:rsidR="00A9009F" w:rsidRPr="00185990" w:rsidRDefault="00A9009F" w:rsidP="00A9009F">
      <w:pPr>
        <w:rPr>
          <w:sz w:val="20"/>
        </w:rPr>
      </w:pPr>
      <w:r w:rsidRPr="00185990">
        <w:rPr>
          <w:sz w:val="20"/>
        </w:rPr>
        <w:t>NOI</w:t>
      </w:r>
      <w:r w:rsidRPr="00185990">
        <w:rPr>
          <w:sz w:val="20"/>
        </w:rPr>
        <w:tab/>
      </w:r>
      <w:r w:rsidRPr="00185990">
        <w:rPr>
          <w:sz w:val="20"/>
        </w:rPr>
        <w:tab/>
        <w:t>Notice of Intent (to award task order)</w:t>
      </w:r>
    </w:p>
    <w:p w:rsidR="00A9009F" w:rsidRPr="00185990" w:rsidRDefault="00A9009F" w:rsidP="00A9009F">
      <w:pPr>
        <w:rPr>
          <w:sz w:val="20"/>
        </w:rPr>
      </w:pPr>
      <w:r w:rsidRPr="00185990">
        <w:rPr>
          <w:sz w:val="20"/>
        </w:rPr>
        <w:t>O&amp;M</w:t>
      </w:r>
      <w:r w:rsidRPr="00185990">
        <w:rPr>
          <w:sz w:val="20"/>
        </w:rPr>
        <w:tab/>
      </w:r>
      <w:r w:rsidRPr="00185990">
        <w:rPr>
          <w:sz w:val="20"/>
        </w:rPr>
        <w:tab/>
        <w:t>Operations and Maintenance</w:t>
      </w:r>
    </w:p>
    <w:p w:rsidR="00A9009F" w:rsidRPr="00185990" w:rsidRDefault="00A9009F" w:rsidP="00A9009F">
      <w:pPr>
        <w:rPr>
          <w:sz w:val="20"/>
        </w:rPr>
      </w:pPr>
      <w:r w:rsidRPr="00185990">
        <w:rPr>
          <w:sz w:val="20"/>
        </w:rPr>
        <w:t>ORCA</w:t>
      </w:r>
      <w:r w:rsidRPr="00185990">
        <w:rPr>
          <w:sz w:val="20"/>
        </w:rPr>
        <w:tab/>
      </w:r>
      <w:r w:rsidRPr="00185990">
        <w:rPr>
          <w:sz w:val="20"/>
        </w:rPr>
        <w:tab/>
        <w:t>Online Representations and Certifications Application</w:t>
      </w:r>
    </w:p>
    <w:p w:rsidR="00A9009F" w:rsidRPr="00185990" w:rsidRDefault="00A9009F" w:rsidP="00A9009F">
      <w:pPr>
        <w:rPr>
          <w:sz w:val="20"/>
        </w:rPr>
      </w:pPr>
      <w:r w:rsidRPr="00185990">
        <w:rPr>
          <w:sz w:val="20"/>
        </w:rPr>
        <w:t>OSHA</w:t>
      </w:r>
      <w:r w:rsidRPr="00185990">
        <w:rPr>
          <w:sz w:val="20"/>
        </w:rPr>
        <w:tab/>
      </w:r>
      <w:r w:rsidRPr="00185990">
        <w:rPr>
          <w:sz w:val="20"/>
        </w:rPr>
        <w:tab/>
        <w:t>Occupational Safety and Health Administration</w:t>
      </w:r>
    </w:p>
    <w:p w:rsidR="00A9009F" w:rsidRPr="00185990" w:rsidRDefault="00A9009F" w:rsidP="00A9009F">
      <w:pPr>
        <w:rPr>
          <w:sz w:val="20"/>
        </w:rPr>
      </w:pPr>
      <w:r w:rsidRPr="00185990">
        <w:rPr>
          <w:sz w:val="20"/>
        </w:rPr>
        <w:t>PA</w:t>
      </w:r>
      <w:r w:rsidRPr="00185990">
        <w:rPr>
          <w:sz w:val="20"/>
        </w:rPr>
        <w:tab/>
      </w:r>
      <w:r w:rsidRPr="00185990">
        <w:rPr>
          <w:sz w:val="20"/>
        </w:rPr>
        <w:tab/>
        <w:t>Preliminary Assessment</w:t>
      </w:r>
    </w:p>
    <w:p w:rsidR="00A9009F" w:rsidRPr="00185990" w:rsidRDefault="00A9009F" w:rsidP="00A9009F">
      <w:pPr>
        <w:rPr>
          <w:sz w:val="20"/>
        </w:rPr>
      </w:pPr>
      <w:r w:rsidRPr="00185990">
        <w:rPr>
          <w:sz w:val="20"/>
        </w:rPr>
        <w:t>PCB</w:t>
      </w:r>
      <w:r w:rsidRPr="00185990">
        <w:rPr>
          <w:sz w:val="20"/>
        </w:rPr>
        <w:tab/>
      </w:r>
      <w:r w:rsidRPr="00185990">
        <w:rPr>
          <w:sz w:val="20"/>
        </w:rPr>
        <w:tab/>
        <w:t>Poly-chlorinated Biphenyl</w:t>
      </w:r>
    </w:p>
    <w:p w:rsidR="00A9009F" w:rsidRPr="00185990" w:rsidRDefault="00A9009F" w:rsidP="00A9009F">
      <w:pPr>
        <w:rPr>
          <w:sz w:val="20"/>
        </w:rPr>
      </w:pPr>
      <w:r w:rsidRPr="00185990">
        <w:rPr>
          <w:sz w:val="20"/>
        </w:rPr>
        <w:t>PE</w:t>
      </w:r>
      <w:r w:rsidRPr="00185990">
        <w:rPr>
          <w:sz w:val="20"/>
        </w:rPr>
        <w:tab/>
      </w:r>
      <w:r w:rsidRPr="00185990">
        <w:rPr>
          <w:sz w:val="20"/>
        </w:rPr>
        <w:tab/>
        <w:t>Professional Engineer</w:t>
      </w:r>
    </w:p>
    <w:p w:rsidR="00A9009F" w:rsidRDefault="00A9009F" w:rsidP="00A9009F">
      <w:pPr>
        <w:rPr>
          <w:sz w:val="20"/>
        </w:rPr>
      </w:pPr>
      <w:r w:rsidRPr="00185990">
        <w:rPr>
          <w:sz w:val="20"/>
        </w:rPr>
        <w:t>PF</w:t>
      </w:r>
      <w:r w:rsidRPr="00185990">
        <w:rPr>
          <w:sz w:val="20"/>
        </w:rPr>
        <w:tab/>
      </w:r>
      <w:r w:rsidRPr="00185990">
        <w:rPr>
          <w:sz w:val="20"/>
        </w:rPr>
        <w:tab/>
        <w:t>Project Facilitator</w:t>
      </w:r>
    </w:p>
    <w:p w:rsidR="00A9009F" w:rsidRDefault="00A9009F" w:rsidP="00A9009F">
      <w:pPr>
        <w:rPr>
          <w:sz w:val="20"/>
        </w:rPr>
      </w:pPr>
      <w:r w:rsidRPr="00185990">
        <w:rPr>
          <w:sz w:val="20"/>
        </w:rPr>
        <w:t>REC</w:t>
      </w:r>
      <w:r w:rsidRPr="00185990">
        <w:rPr>
          <w:sz w:val="20"/>
        </w:rPr>
        <w:tab/>
      </w:r>
      <w:r w:rsidRPr="00185990">
        <w:rPr>
          <w:sz w:val="20"/>
        </w:rPr>
        <w:tab/>
        <w:t>Renewable Energy Credit</w:t>
      </w:r>
    </w:p>
    <w:p w:rsidR="00A9009F" w:rsidRPr="00185990" w:rsidRDefault="00A9009F" w:rsidP="00A9009F">
      <w:pPr>
        <w:rPr>
          <w:sz w:val="20"/>
        </w:rPr>
      </w:pPr>
      <w:r>
        <w:rPr>
          <w:sz w:val="20"/>
        </w:rPr>
        <w:t>REM</w:t>
      </w:r>
      <w:r>
        <w:rPr>
          <w:sz w:val="20"/>
        </w:rPr>
        <w:tab/>
      </w:r>
      <w:r>
        <w:rPr>
          <w:sz w:val="20"/>
        </w:rPr>
        <w:tab/>
        <w:t>Resource Efficiency Manager</w:t>
      </w:r>
    </w:p>
    <w:p w:rsidR="00A9009F" w:rsidRPr="00185990" w:rsidRDefault="00A9009F" w:rsidP="00A9009F">
      <w:pPr>
        <w:rPr>
          <w:sz w:val="20"/>
        </w:rPr>
      </w:pPr>
      <w:r w:rsidRPr="00185990">
        <w:rPr>
          <w:sz w:val="20"/>
        </w:rPr>
        <w:t>RFP</w:t>
      </w:r>
      <w:r w:rsidRPr="00185990">
        <w:rPr>
          <w:sz w:val="20"/>
        </w:rPr>
        <w:tab/>
      </w:r>
      <w:r w:rsidRPr="00185990">
        <w:rPr>
          <w:sz w:val="20"/>
        </w:rPr>
        <w:tab/>
        <w:t>Request for Proposals</w:t>
      </w:r>
    </w:p>
    <w:p w:rsidR="00A9009F" w:rsidRPr="00185990" w:rsidRDefault="00A9009F" w:rsidP="00A9009F">
      <w:pPr>
        <w:rPr>
          <w:sz w:val="20"/>
        </w:rPr>
      </w:pPr>
      <w:r w:rsidRPr="00185990">
        <w:rPr>
          <w:sz w:val="20"/>
        </w:rPr>
        <w:t>SF</w:t>
      </w:r>
      <w:r w:rsidRPr="00185990">
        <w:rPr>
          <w:sz w:val="20"/>
        </w:rPr>
        <w:tab/>
      </w:r>
      <w:r w:rsidRPr="00185990">
        <w:rPr>
          <w:sz w:val="20"/>
        </w:rPr>
        <w:tab/>
        <w:t>Standard Form</w:t>
      </w:r>
    </w:p>
    <w:p w:rsidR="00A9009F" w:rsidRPr="00185990" w:rsidRDefault="00A9009F" w:rsidP="00A9009F">
      <w:pPr>
        <w:rPr>
          <w:sz w:val="20"/>
        </w:rPr>
      </w:pPr>
      <w:r w:rsidRPr="00185990">
        <w:rPr>
          <w:sz w:val="20"/>
        </w:rPr>
        <w:t>SFO</w:t>
      </w:r>
      <w:r w:rsidRPr="00185990">
        <w:rPr>
          <w:sz w:val="20"/>
        </w:rPr>
        <w:tab/>
      </w:r>
      <w:r w:rsidRPr="00185990">
        <w:rPr>
          <w:sz w:val="20"/>
        </w:rPr>
        <w:tab/>
        <w:t>Standard Financing Offer</w:t>
      </w:r>
    </w:p>
    <w:p w:rsidR="00A9009F" w:rsidRPr="00185990" w:rsidRDefault="00A9009F" w:rsidP="00A9009F">
      <w:pPr>
        <w:rPr>
          <w:sz w:val="20"/>
        </w:rPr>
      </w:pPr>
      <w:r w:rsidRPr="00185990">
        <w:rPr>
          <w:sz w:val="20"/>
        </w:rPr>
        <w:t>SOW</w:t>
      </w:r>
      <w:r w:rsidRPr="00185990">
        <w:rPr>
          <w:sz w:val="20"/>
        </w:rPr>
        <w:tab/>
      </w:r>
      <w:r w:rsidRPr="00185990">
        <w:rPr>
          <w:sz w:val="20"/>
        </w:rPr>
        <w:tab/>
        <w:t>Statement of Work</w:t>
      </w:r>
    </w:p>
    <w:p w:rsidR="00A9009F" w:rsidRPr="00185990" w:rsidRDefault="00A9009F" w:rsidP="00A9009F">
      <w:pPr>
        <w:rPr>
          <w:sz w:val="20"/>
        </w:rPr>
      </w:pPr>
      <w:r w:rsidRPr="00185990">
        <w:rPr>
          <w:sz w:val="20"/>
        </w:rPr>
        <w:t>TC</w:t>
      </w:r>
      <w:r w:rsidRPr="00185990">
        <w:rPr>
          <w:sz w:val="20"/>
        </w:rPr>
        <w:tab/>
      </w:r>
      <w:r w:rsidRPr="00185990">
        <w:rPr>
          <w:sz w:val="20"/>
        </w:rPr>
        <w:tab/>
        <w:t>Technology Category</w:t>
      </w:r>
    </w:p>
    <w:p w:rsidR="00A9009F" w:rsidRPr="00185990" w:rsidRDefault="00A9009F" w:rsidP="00A9009F">
      <w:pPr>
        <w:rPr>
          <w:sz w:val="20"/>
        </w:rPr>
      </w:pPr>
      <w:r w:rsidRPr="00185990">
        <w:rPr>
          <w:sz w:val="20"/>
        </w:rPr>
        <w:t>TO</w:t>
      </w:r>
      <w:r w:rsidRPr="00185990">
        <w:rPr>
          <w:sz w:val="20"/>
        </w:rPr>
        <w:tab/>
      </w:r>
      <w:r w:rsidRPr="00185990">
        <w:rPr>
          <w:sz w:val="20"/>
        </w:rPr>
        <w:tab/>
        <w:t>Task Order</w:t>
      </w:r>
    </w:p>
    <w:p w:rsidR="00A9009F" w:rsidRPr="00185990" w:rsidRDefault="00A9009F" w:rsidP="00A9009F">
      <w:pPr>
        <w:rPr>
          <w:sz w:val="20"/>
        </w:rPr>
      </w:pPr>
      <w:r w:rsidRPr="00185990">
        <w:rPr>
          <w:sz w:val="20"/>
        </w:rPr>
        <w:t>TRC</w:t>
      </w:r>
      <w:r w:rsidRPr="00185990">
        <w:rPr>
          <w:sz w:val="20"/>
        </w:rPr>
        <w:tab/>
      </w:r>
      <w:r w:rsidRPr="00185990">
        <w:rPr>
          <w:sz w:val="20"/>
        </w:rPr>
        <w:tab/>
        <w:t xml:space="preserve">Tradable Renewable Certificates </w:t>
      </w:r>
    </w:p>
    <w:p w:rsidR="00A9009F" w:rsidRPr="00185990" w:rsidRDefault="00A9009F" w:rsidP="00A9009F">
      <w:pPr>
        <w:rPr>
          <w:sz w:val="20"/>
        </w:rPr>
      </w:pPr>
      <w:r w:rsidRPr="00185990">
        <w:rPr>
          <w:sz w:val="20"/>
        </w:rPr>
        <w:t>UBC</w:t>
      </w:r>
      <w:r w:rsidRPr="00185990">
        <w:rPr>
          <w:sz w:val="20"/>
        </w:rPr>
        <w:tab/>
      </w:r>
      <w:r w:rsidRPr="00185990">
        <w:rPr>
          <w:sz w:val="20"/>
        </w:rPr>
        <w:tab/>
        <w:t>Uniform Building Code</w:t>
      </w:r>
    </w:p>
    <w:p w:rsidR="00A9009F" w:rsidRPr="00185990" w:rsidRDefault="00A9009F" w:rsidP="00A9009F">
      <w:pPr>
        <w:rPr>
          <w:sz w:val="20"/>
        </w:rPr>
      </w:pPr>
      <w:r w:rsidRPr="00185990">
        <w:rPr>
          <w:sz w:val="20"/>
        </w:rPr>
        <w:t>UL</w:t>
      </w:r>
      <w:r w:rsidRPr="00185990">
        <w:rPr>
          <w:sz w:val="20"/>
        </w:rPr>
        <w:tab/>
      </w:r>
      <w:r w:rsidRPr="00185990">
        <w:rPr>
          <w:sz w:val="20"/>
        </w:rPr>
        <w:tab/>
        <w:t>Underwriters Laboratory</w:t>
      </w:r>
    </w:p>
    <w:p w:rsidR="00A9009F" w:rsidRPr="00185990" w:rsidRDefault="00A9009F" w:rsidP="00A9009F">
      <w:pPr>
        <w:rPr>
          <w:sz w:val="20"/>
        </w:rPr>
      </w:pPr>
      <w:r w:rsidRPr="00185990">
        <w:rPr>
          <w:sz w:val="20"/>
        </w:rPr>
        <w:t>UPC</w:t>
      </w:r>
      <w:r w:rsidRPr="00185990">
        <w:rPr>
          <w:sz w:val="20"/>
        </w:rPr>
        <w:tab/>
      </w:r>
      <w:r w:rsidRPr="00185990">
        <w:rPr>
          <w:sz w:val="20"/>
        </w:rPr>
        <w:tab/>
        <w:t>Uniform Plumbing Code</w:t>
      </w:r>
    </w:p>
    <w:p w:rsidR="00A9009F" w:rsidRDefault="00A9009F" w:rsidP="00A9009F">
      <w:pPr>
        <w:pStyle w:val="Heading2"/>
      </w:pPr>
      <w:r>
        <w:br w:type="page"/>
      </w:r>
      <w:bookmarkStart w:id="154" w:name="_Toc95977140"/>
      <w:bookmarkStart w:id="155" w:name="_Toc224353979"/>
      <w:bookmarkStart w:id="156" w:name="_Toc102548243"/>
      <w:bookmarkStart w:id="157" w:name="_Toc265136582"/>
      <w:r>
        <w:t>Appendix H – External Resource Directory</w:t>
      </w:r>
      <w:bookmarkEnd w:id="154"/>
      <w:bookmarkEnd w:id="155"/>
      <w:bookmarkEnd w:id="156"/>
      <w:bookmarkEnd w:id="157"/>
    </w:p>
    <w:p w:rsidR="00A9009F" w:rsidRDefault="00A9009F" w:rsidP="00A9009F"/>
    <w:p w:rsidR="00A9009F" w:rsidRDefault="00A9009F" w:rsidP="00A9009F">
      <w:r>
        <w:t>Web information* that will assist in developing an understanding of the ESPC process. *Note: When referencing web guidance information, one should check for any recent or updated versions prior to using the information found by the web links referenced below.</w:t>
      </w:r>
    </w:p>
    <w:p w:rsidR="00A9009F" w:rsidRDefault="00A9009F" w:rsidP="00A9009F"/>
    <w:p w:rsidR="00A9009F" w:rsidRDefault="00990BF0" w:rsidP="00A9009F">
      <w:pPr>
        <w:pStyle w:val="ListParagraph"/>
        <w:numPr>
          <w:ilvl w:val="0"/>
          <w:numId w:val="39"/>
        </w:numPr>
      </w:pPr>
      <w:r>
        <w:t>DOE W</w:t>
      </w:r>
      <w:r w:rsidR="00A9009F">
        <w:t xml:space="preserve">ebsite for Energy Efficiency and Renewable Energy </w:t>
      </w:r>
      <w:hyperlink r:id="rId16" w:history="1">
        <w:r w:rsidR="00A9009F" w:rsidRPr="008A1223">
          <w:rPr>
            <w:rStyle w:val="Hyperlink"/>
          </w:rPr>
          <w:t>http://www1.eere.energy.gov/femp/index.html</w:t>
        </w:r>
      </w:hyperlink>
    </w:p>
    <w:p w:rsidR="00A9009F" w:rsidRDefault="00A9009F" w:rsidP="00A9009F"/>
    <w:p w:rsidR="00A9009F" w:rsidRPr="00990BF0" w:rsidRDefault="00990BF0" w:rsidP="00A9009F">
      <w:pPr>
        <w:pStyle w:val="ListParagraph"/>
        <w:numPr>
          <w:ilvl w:val="0"/>
          <w:numId w:val="39"/>
        </w:numPr>
      </w:pPr>
      <w:r>
        <w:t>FEMP ESPC Instructions and Guidance Documents</w:t>
      </w:r>
      <w:r>
        <w:br/>
      </w:r>
      <w:hyperlink r:id="rId17" w:history="1">
        <w:r w:rsidRPr="00D072F4">
          <w:rPr>
            <w:rStyle w:val="Hyperlink"/>
          </w:rPr>
          <w:t>http://www1.eere.energy.gov/femp/financing/espcs_resources.html</w:t>
        </w:r>
      </w:hyperlink>
      <w:r>
        <w:t xml:space="preserve"> </w:t>
      </w:r>
      <w:r>
        <w:br/>
      </w:r>
    </w:p>
    <w:p w:rsidR="00F840D9" w:rsidRPr="00F840D9" w:rsidRDefault="00990BF0" w:rsidP="00A9009F">
      <w:pPr>
        <w:pStyle w:val="FootnoteText"/>
        <w:numPr>
          <w:ilvl w:val="0"/>
          <w:numId w:val="39"/>
        </w:numPr>
        <w:rPr>
          <w:sz w:val="24"/>
        </w:rPr>
      </w:pPr>
      <w:r>
        <w:rPr>
          <w:sz w:val="24"/>
        </w:rPr>
        <w:t>Energy Units Conversion T</w:t>
      </w:r>
      <w:r w:rsidR="00A9009F" w:rsidRPr="008D6034">
        <w:rPr>
          <w:sz w:val="24"/>
        </w:rPr>
        <w:t>able</w:t>
      </w:r>
      <w:r>
        <w:rPr>
          <w:sz w:val="24"/>
        </w:rPr>
        <w:t xml:space="preserve">: </w:t>
      </w:r>
      <w:hyperlink r:id="rId18" w:history="1">
        <w:r w:rsidR="00A9009F">
          <w:rPr>
            <w:rStyle w:val="Hyperlink"/>
            <w:sz w:val="24"/>
          </w:rPr>
          <w:t>http://www.energystar.gov/ia/business/tools_resources/target_finder/help/Energy_Units_Conversion_Table.htm</w:t>
        </w:r>
      </w:hyperlink>
    </w:p>
    <w:p w:rsidR="00A9009F" w:rsidRPr="009F4F99" w:rsidRDefault="00A9009F" w:rsidP="00F840D9">
      <w:pPr>
        <w:pStyle w:val="FootnoteText"/>
        <w:rPr>
          <w:sz w:val="24"/>
        </w:rPr>
      </w:pPr>
    </w:p>
    <w:p w:rsidR="00A9009F" w:rsidRPr="009F4F99" w:rsidRDefault="00A9009F" w:rsidP="00A9009F"/>
    <w:p w:rsidR="00A9009F" w:rsidRDefault="00A9009F" w:rsidP="00A9009F">
      <w:pPr>
        <w:pStyle w:val="ListParagraph"/>
        <w:numPr>
          <w:ilvl w:val="0"/>
          <w:numId w:val="39"/>
        </w:numPr>
      </w:pPr>
      <w:r w:rsidRPr="008D6034">
        <w:t xml:space="preserve">Simple Payback and Business analysis documentation link: </w:t>
      </w:r>
      <w:hyperlink r:id="rId19" w:history="1">
        <w:r w:rsidRPr="008D6034">
          <w:rPr>
            <w:rStyle w:val="Hyperlink"/>
          </w:rPr>
          <w:t>http://www.energystar.gov/ia/business/BUM_business_analysis.pdf</w:t>
        </w:r>
      </w:hyperlink>
    </w:p>
    <w:p w:rsidR="00F840D9" w:rsidRDefault="00F840D9" w:rsidP="00A9009F">
      <w:pPr>
        <w:pStyle w:val="ListParagraph"/>
      </w:pPr>
    </w:p>
    <w:p w:rsidR="00A9009F" w:rsidRDefault="00A9009F" w:rsidP="00A9009F">
      <w:pPr>
        <w:pStyle w:val="ListParagraph"/>
      </w:pPr>
    </w:p>
    <w:p w:rsidR="00A9009F" w:rsidRDefault="00A9009F" w:rsidP="00A9009F">
      <w:pPr>
        <w:pStyle w:val="ListParagraph"/>
        <w:numPr>
          <w:ilvl w:val="0"/>
          <w:numId w:val="39"/>
        </w:numPr>
      </w:pPr>
      <w:r>
        <w:t>Energy Escalation Rate Calculator</w:t>
      </w:r>
      <w:r>
        <w:br/>
      </w:r>
      <w:hyperlink r:id="rId20" w:history="1">
        <w:r w:rsidRPr="004D1BA2">
          <w:rPr>
            <w:rStyle w:val="Hyperlink"/>
          </w:rPr>
          <w:t>http://www.nrel.gov/analysis/analysis_tools_tech_build.html</w:t>
        </w:r>
      </w:hyperlink>
    </w:p>
    <w:p w:rsidR="00A9009F" w:rsidRDefault="00A9009F" w:rsidP="00A9009F"/>
    <w:p w:rsidR="00A9009F" w:rsidRPr="009F4F99" w:rsidRDefault="00A9009F" w:rsidP="00A9009F">
      <w:pPr>
        <w:pStyle w:val="ListParagraph"/>
        <w:numPr>
          <w:ilvl w:val="0"/>
          <w:numId w:val="39"/>
        </w:numPr>
      </w:pPr>
      <w:r w:rsidRPr="00A9009F">
        <w:t>ASHRAE: Se</w:t>
      </w:r>
      <w:r>
        <w:t xml:space="preserve">rvice Life and Maintenance Cost </w:t>
      </w:r>
      <w:r w:rsidRPr="00A9009F">
        <w:t>Database</w:t>
      </w:r>
      <w:r>
        <w:t xml:space="preserve"> </w:t>
      </w:r>
      <w:hyperlink r:id="rId21" w:history="1">
        <w:r w:rsidRPr="004D1BA2">
          <w:rPr>
            <w:rStyle w:val="Hyperlink"/>
          </w:rPr>
          <w:t>http://xp20.ashrae.org/publicdatabase/</w:t>
        </w:r>
      </w:hyperlink>
      <w:r>
        <w:t xml:space="preserve"> </w:t>
      </w:r>
    </w:p>
    <w:p w:rsidR="00A9009F" w:rsidRDefault="00A9009F" w:rsidP="00A9009F">
      <w:pPr>
        <w:pStyle w:val="ListParagraph"/>
      </w:pPr>
    </w:p>
    <w:p w:rsidR="00A9009F" w:rsidRDefault="00A9009F" w:rsidP="00A9009F">
      <w:r>
        <w:br w:type="page"/>
      </w:r>
    </w:p>
    <w:p w:rsidR="00A9009F" w:rsidRPr="00094CE0" w:rsidRDefault="00A9009F" w:rsidP="00A9009F">
      <w:pPr>
        <w:pStyle w:val="Heading2"/>
      </w:pPr>
      <w:bookmarkStart w:id="158" w:name="_Toc102548244"/>
      <w:bookmarkStart w:id="159" w:name="_Toc265136583"/>
      <w:r w:rsidRPr="00094CE0">
        <w:t xml:space="preserve">Appendix I – </w:t>
      </w:r>
      <w:r w:rsidR="00A604BB">
        <w:t xml:space="preserve">Sample </w:t>
      </w:r>
      <w:r w:rsidRPr="00094CE0">
        <w:t>Project Acceptance Form/Project Deferred Acceptance Form</w:t>
      </w:r>
      <w:bookmarkEnd w:id="158"/>
      <w:bookmarkEnd w:id="159"/>
    </w:p>
    <w:p w:rsidR="00A9009F" w:rsidRPr="004A1270" w:rsidRDefault="00A604BB" w:rsidP="00A9009F">
      <w:pPr>
        <w:pStyle w:val="Heading7"/>
      </w:pPr>
      <w:bookmarkStart w:id="160" w:name="_Toc224717975"/>
      <w:r>
        <w:t xml:space="preserve">The following is a sample construction completion signature document, for reference purposes. </w:t>
      </w:r>
      <w:bookmarkEnd w:id="160"/>
    </w:p>
    <w:p w:rsidR="00A9009F" w:rsidRDefault="00A9009F" w:rsidP="00A9009F">
      <w:pPr>
        <w:pBdr>
          <w:top w:val="single" w:sz="4" w:space="1" w:color="auto"/>
          <w:left w:val="single" w:sz="4" w:space="4" w:color="auto"/>
          <w:bottom w:val="single" w:sz="4" w:space="1" w:color="auto"/>
          <w:right w:val="single" w:sz="4" w:space="4" w:color="auto"/>
        </w:pBd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r w:rsidRPr="00501BC0">
        <w:rPr>
          <w:b/>
          <w:sz w:val="16"/>
          <w:szCs w:val="16"/>
        </w:rPr>
        <w:t>Project Title:</w:t>
      </w:r>
      <w:r w:rsidRPr="00501BC0">
        <w:rPr>
          <w:sz w:val="16"/>
          <w:szCs w:val="16"/>
          <w:u w:val="single"/>
        </w:rPr>
        <w:t xml:space="preserve">  ___________________________________________________________________________</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b/>
          <w:sz w:val="16"/>
          <w:szCs w:val="16"/>
        </w:rPr>
        <w:t>Project No.:</w:t>
      </w:r>
      <w:r w:rsidRPr="00501BC0">
        <w:rPr>
          <w:b/>
          <w:sz w:val="16"/>
          <w:szCs w:val="16"/>
          <w:u w:val="single"/>
        </w:rPr>
        <w:tab/>
      </w:r>
      <w:r w:rsidRPr="00501BC0">
        <w:rPr>
          <w:b/>
          <w:sz w:val="16"/>
          <w:szCs w:val="16"/>
          <w:u w:val="single"/>
        </w:rPr>
        <w:tab/>
      </w:r>
      <w:r w:rsidRPr="00501BC0">
        <w:rPr>
          <w:b/>
          <w:sz w:val="16"/>
          <w:szCs w:val="16"/>
        </w:rPr>
        <w:t>Delivery Order No.:</w:t>
      </w:r>
      <w:r w:rsidRPr="00501BC0">
        <w:rPr>
          <w:b/>
          <w:sz w:val="16"/>
          <w:szCs w:val="16"/>
          <w:u w:val="single"/>
        </w:rPr>
        <w:tab/>
      </w:r>
      <w:r w:rsidRPr="00501BC0">
        <w:rPr>
          <w:b/>
          <w:sz w:val="16"/>
          <w:szCs w:val="16"/>
          <w:u w:val="single"/>
        </w:rPr>
        <w:tab/>
      </w:r>
      <w:r w:rsidRPr="00501BC0">
        <w:rPr>
          <w:b/>
          <w:sz w:val="16"/>
          <w:szCs w:val="16"/>
        </w:rPr>
        <w:t>Assigned Performer:</w:t>
      </w:r>
      <w:r w:rsidRPr="00501BC0">
        <w:rPr>
          <w:b/>
          <w:sz w:val="16"/>
          <w:szCs w:val="16"/>
          <w:u w:val="single"/>
        </w:rPr>
        <w:t xml:space="preserve"> ________________________________</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t>(e.g. Major Subcontractor)</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 Total Formal Construction Project</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 Partial Formal construction Project (e.g. system or ECM)</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 Minor Construction Activity</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______________________________________________________________________________________________________</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r w:rsidRPr="00501BC0">
        <w:rPr>
          <w:b/>
          <w:sz w:val="16"/>
          <w:szCs w:val="16"/>
          <w:u w:val="single"/>
        </w:rPr>
        <w:t>SECTION 1A.  Completion of Construction and Construction Acceptance Testing</w:t>
      </w:r>
      <w:r w:rsidRPr="00501BC0">
        <w:rPr>
          <w:sz w:val="16"/>
          <w:szCs w:val="16"/>
          <w:u w:val="single"/>
        </w:rPr>
        <w:t>.</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(Signatures in Section 1A document completion of physical construction and inspection)</w:t>
      </w:r>
    </w:p>
    <w:p w:rsidR="00A9009F" w:rsidRPr="00501BC0" w:rsidRDefault="00A9009F" w:rsidP="00A9009F">
      <w:pPr>
        <w:pStyle w:val="BodyText"/>
        <w:pBdr>
          <w:top w:val="single" w:sz="4" w:space="1" w:color="auto"/>
          <w:left w:val="single" w:sz="4" w:space="4" w:color="auto"/>
          <w:bottom w:val="single" w:sz="4" w:space="1" w:color="auto"/>
          <w:right w:val="single" w:sz="4" w:space="4" w:color="auto"/>
        </w:pBdr>
        <w:rPr>
          <w:sz w:val="16"/>
          <w:szCs w:val="16"/>
        </w:rPr>
      </w:pPr>
      <w:r w:rsidRPr="00501BC0">
        <w:rPr>
          <w:sz w:val="16"/>
          <w:szCs w:val="16"/>
        </w:rPr>
        <w:t>Describe the formal construction project, partial project (e.g. system or ECM), or minor construction activity being documented as physical construction and inspection complete.</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rsidR="00A9009F" w:rsidRPr="00501BC0" w:rsidRDefault="00A9009F" w:rsidP="00A9009F">
      <w:pPr>
        <w:pBdr>
          <w:top w:val="single" w:sz="4" w:space="1" w:color="auto"/>
          <w:left w:val="single" w:sz="4" w:space="4" w:color="auto"/>
          <w:bottom w:val="single" w:sz="4" w:space="1" w:color="auto"/>
          <w:right w:val="single" w:sz="4" w:space="4" w:color="auto"/>
        </w:pBdr>
        <w:rPr>
          <w:color w:val="000000"/>
          <w:sz w:val="16"/>
          <w:szCs w:val="16"/>
          <w:u w:val="single"/>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 No Exception List</w:t>
      </w:r>
      <w:r w:rsidRPr="00501BC0">
        <w:rPr>
          <w:sz w:val="16"/>
          <w:szCs w:val="16"/>
        </w:rPr>
        <w:tab/>
        <w:t>_____ Exception List Attached</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u w:val="single"/>
        </w:rPr>
        <w:t>Assigned Performer Signature:</w:t>
      </w:r>
      <w:r w:rsidRPr="00501BC0">
        <w:rPr>
          <w:sz w:val="16"/>
          <w:szCs w:val="16"/>
        </w:rPr>
        <w:tab/>
      </w:r>
      <w:r w:rsidRPr="00501BC0">
        <w:rPr>
          <w:sz w:val="16"/>
          <w:szCs w:val="16"/>
        </w:rPr>
        <w:tab/>
      </w:r>
      <w:r w:rsidRPr="00501BC0">
        <w:rPr>
          <w:sz w:val="16"/>
          <w:szCs w:val="16"/>
        </w:rPr>
        <w:tab/>
      </w:r>
      <w:r w:rsidRPr="00501BC0">
        <w:rPr>
          <w:sz w:val="16"/>
          <w:szCs w:val="16"/>
          <w:u w:val="single"/>
        </w:rPr>
        <w:t>Agency Acceptance Inspection Signature:</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_________________________________</w:t>
      </w:r>
      <w:r w:rsidRPr="00501BC0">
        <w:rPr>
          <w:sz w:val="16"/>
          <w:szCs w:val="16"/>
        </w:rPr>
        <w:tab/>
      </w:r>
      <w:r w:rsidRPr="00501BC0">
        <w:rPr>
          <w:sz w:val="16"/>
          <w:szCs w:val="16"/>
        </w:rPr>
        <w:tab/>
        <w:t>____________________________________</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_____________________________________________________________________________________</w:t>
      </w:r>
    </w:p>
    <w:p w:rsidR="00A9009F" w:rsidRPr="00501BC0" w:rsidRDefault="00A9009F" w:rsidP="00A9009F">
      <w:pPr>
        <w:pBdr>
          <w:top w:val="single" w:sz="4" w:space="1" w:color="auto"/>
          <w:left w:val="single" w:sz="4" w:space="4" w:color="auto"/>
          <w:bottom w:val="single" w:sz="4" w:space="1" w:color="auto"/>
          <w:right w:val="single" w:sz="4" w:space="4" w:color="auto"/>
        </w:pBdr>
        <w:jc w:val="both"/>
        <w:rPr>
          <w:sz w:val="16"/>
          <w:szCs w:val="16"/>
        </w:rPr>
      </w:pPr>
      <w:r w:rsidRPr="00501BC0">
        <w:rPr>
          <w:b/>
          <w:sz w:val="16"/>
          <w:szCs w:val="16"/>
          <w:u w:val="single"/>
        </w:rPr>
        <w:t>SECTION 1B.  Completion of Section 1A Exceptions:</w:t>
      </w:r>
      <w:r w:rsidRPr="00501BC0">
        <w:rPr>
          <w:sz w:val="16"/>
          <w:szCs w:val="16"/>
          <w:u w:val="single"/>
        </w:rPr>
        <w:t xml:space="preserve"> (Signatures in Section 1B document that the above exceptions list, if any, has been completed and accepted and/or funds have been accrued to complete the remaining minor exceptions and remaining project financial obligations) </w:t>
      </w:r>
    </w:p>
    <w:p w:rsidR="00A9009F" w:rsidRPr="00501BC0" w:rsidRDefault="00A9009F" w:rsidP="00A9009F">
      <w:pPr>
        <w:pBdr>
          <w:top w:val="single" w:sz="4" w:space="1" w:color="auto"/>
          <w:left w:val="single" w:sz="4" w:space="4" w:color="auto"/>
          <w:bottom w:val="single" w:sz="4" w:space="1" w:color="auto"/>
          <w:right w:val="single" w:sz="4" w:space="4" w:color="auto"/>
        </w:pBdr>
        <w:jc w:val="both"/>
        <w:rPr>
          <w:sz w:val="16"/>
          <w:szCs w:val="16"/>
        </w:rPr>
      </w:pPr>
      <w:r w:rsidRPr="00501BC0">
        <w:rPr>
          <w:sz w:val="16"/>
          <w:szCs w:val="16"/>
        </w:rPr>
        <w:t>_____ All exceptions resolved.</w:t>
      </w:r>
      <w:r w:rsidRPr="00501BC0">
        <w:rPr>
          <w:sz w:val="16"/>
          <w:szCs w:val="16"/>
        </w:rPr>
        <w:tab/>
        <w:t>_____ Funds accrued for remaining exceptions (list attached)</w:t>
      </w:r>
    </w:p>
    <w:p w:rsidR="00A9009F" w:rsidRPr="00501BC0" w:rsidRDefault="00A9009F" w:rsidP="00A9009F">
      <w:pPr>
        <w:pBdr>
          <w:top w:val="single" w:sz="4" w:space="1" w:color="auto"/>
          <w:left w:val="single" w:sz="4" w:space="4" w:color="auto"/>
          <w:bottom w:val="single" w:sz="4" w:space="1" w:color="auto"/>
          <w:right w:val="single" w:sz="4" w:space="4" w:color="auto"/>
        </w:pBdr>
        <w:jc w:val="both"/>
        <w:rPr>
          <w:sz w:val="16"/>
          <w:szCs w:val="16"/>
        </w:rPr>
      </w:pP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sz w:val="16"/>
          <w:szCs w:val="16"/>
          <w:u w:val="single"/>
        </w:rPr>
        <w:t>Assigned Performer Signature:</w:t>
      </w:r>
      <w:r w:rsidRPr="00501BC0">
        <w:rPr>
          <w:sz w:val="16"/>
          <w:szCs w:val="16"/>
        </w:rPr>
        <w:tab/>
      </w:r>
      <w:r w:rsidRPr="00501BC0">
        <w:rPr>
          <w:sz w:val="16"/>
          <w:szCs w:val="16"/>
        </w:rPr>
        <w:tab/>
      </w:r>
      <w:r w:rsidRPr="00501BC0">
        <w:rPr>
          <w:sz w:val="16"/>
          <w:szCs w:val="16"/>
        </w:rPr>
        <w:tab/>
      </w:r>
      <w:r w:rsidRPr="00501BC0">
        <w:rPr>
          <w:sz w:val="16"/>
          <w:szCs w:val="16"/>
          <w:u w:val="single"/>
        </w:rPr>
        <w:t>Agency Acceptance Inspection Signature</w:t>
      </w:r>
      <w:r w:rsidRPr="00501BC0">
        <w:rPr>
          <w:b/>
          <w:sz w:val="16"/>
          <w:szCs w:val="16"/>
          <w:u w:val="single"/>
        </w:rPr>
        <w:t>:</w:t>
      </w: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rPr>
        <w:t>__________________________________</w:t>
      </w:r>
      <w:r w:rsidRPr="00501BC0">
        <w:rPr>
          <w:b/>
          <w:sz w:val="16"/>
          <w:szCs w:val="16"/>
        </w:rPr>
        <w:tab/>
      </w:r>
      <w:r w:rsidRPr="00501BC0">
        <w:rPr>
          <w:b/>
          <w:sz w:val="16"/>
          <w:szCs w:val="16"/>
        </w:rPr>
        <w:tab/>
        <w:t>____________________________________</w:t>
      </w: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rPr>
        <w:t>_____________________________________________________________________________________</w:t>
      </w: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u w:val="single"/>
        </w:rPr>
        <w:t>Section 2A. Completion of Operational Testing, Commissioning and Approval of Test Results.</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b/>
          <w:sz w:val="16"/>
          <w:szCs w:val="16"/>
        </w:rPr>
        <w:t>(</w:t>
      </w:r>
      <w:r w:rsidRPr="00501BC0">
        <w:rPr>
          <w:sz w:val="16"/>
          <w:szCs w:val="16"/>
        </w:rPr>
        <w:t>Signatures in section 2A document Engineering approval of Operational and Commissioning Test results and operational acceptance and/or beneficial use of the completed system/project listed in Section 1A above.)</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u w:val="single"/>
        </w:rPr>
        <w:t>Assigned Performer Signature:</w:t>
      </w:r>
      <w:r w:rsidRPr="00501BC0">
        <w:rPr>
          <w:sz w:val="16"/>
          <w:szCs w:val="16"/>
        </w:rPr>
        <w:tab/>
      </w:r>
      <w:r w:rsidRPr="00501BC0">
        <w:rPr>
          <w:sz w:val="16"/>
          <w:szCs w:val="16"/>
        </w:rPr>
        <w:tab/>
      </w:r>
      <w:r w:rsidRPr="00501BC0">
        <w:rPr>
          <w:sz w:val="16"/>
          <w:szCs w:val="16"/>
        </w:rPr>
        <w:tab/>
      </w:r>
      <w:r w:rsidRPr="00501BC0">
        <w:rPr>
          <w:sz w:val="16"/>
          <w:szCs w:val="16"/>
          <w:u w:val="single"/>
        </w:rPr>
        <w:t>Agency Acceptance Inspection Signature:</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(Engineering)</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__________________________________</w:t>
      </w:r>
      <w:r w:rsidRPr="00501BC0">
        <w:rPr>
          <w:sz w:val="16"/>
          <w:szCs w:val="16"/>
        </w:rPr>
        <w:tab/>
      </w:r>
      <w:r w:rsidRPr="00501BC0">
        <w:rPr>
          <w:sz w:val="16"/>
          <w:szCs w:val="16"/>
        </w:rPr>
        <w:tab/>
        <w:t>____________________________________</w:t>
      </w: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sz w:val="16"/>
          <w:szCs w:val="16"/>
          <w:u w:val="single"/>
        </w:rPr>
        <w:t>Assigned Performer Signature:</w:t>
      </w:r>
      <w:r w:rsidRPr="00501BC0">
        <w:rPr>
          <w:sz w:val="16"/>
          <w:szCs w:val="16"/>
        </w:rPr>
        <w:tab/>
      </w:r>
      <w:r w:rsidRPr="00501BC0">
        <w:rPr>
          <w:sz w:val="16"/>
          <w:szCs w:val="16"/>
        </w:rPr>
        <w:tab/>
      </w:r>
      <w:r w:rsidRPr="00501BC0">
        <w:rPr>
          <w:b/>
          <w:sz w:val="16"/>
          <w:szCs w:val="16"/>
        </w:rPr>
        <w:tab/>
      </w: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sz w:val="16"/>
          <w:szCs w:val="16"/>
        </w:rPr>
        <w:t>(Subcontractor)</w:t>
      </w: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rPr>
        <w:t>__________________________________</w:t>
      </w:r>
      <w:r w:rsidRPr="00501BC0">
        <w:rPr>
          <w:b/>
          <w:sz w:val="16"/>
          <w:szCs w:val="16"/>
        </w:rPr>
        <w:tab/>
      </w: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rPr>
        <w:t>_____________________________________________________________________________________</w:t>
      </w: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b/>
          <w:sz w:val="16"/>
          <w:szCs w:val="16"/>
          <w:u w:val="single"/>
        </w:rPr>
        <w:t>SECTION 2B. Completion of Section 1B Exceptions.</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(Signatures in section 2B document that all exceptions identified in Section 2A have been completed)</w:t>
      </w: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p>
    <w:p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r w:rsidRPr="00501BC0">
        <w:rPr>
          <w:sz w:val="16"/>
          <w:szCs w:val="16"/>
          <w:u w:val="single"/>
        </w:rPr>
        <w:t>Assigned Performer Signature:</w:t>
      </w:r>
      <w:r w:rsidRPr="00501BC0">
        <w:rPr>
          <w:sz w:val="16"/>
          <w:szCs w:val="16"/>
        </w:rPr>
        <w:tab/>
      </w:r>
      <w:r w:rsidRPr="00501BC0">
        <w:rPr>
          <w:sz w:val="16"/>
          <w:szCs w:val="16"/>
        </w:rPr>
        <w:tab/>
      </w:r>
      <w:r w:rsidRPr="00501BC0">
        <w:rPr>
          <w:sz w:val="16"/>
          <w:szCs w:val="16"/>
        </w:rPr>
        <w:tab/>
      </w:r>
      <w:r w:rsidRPr="00501BC0">
        <w:rPr>
          <w:sz w:val="16"/>
          <w:szCs w:val="16"/>
          <w:u w:val="single"/>
        </w:rPr>
        <w:t>Agency Acceptance Inspection Signature:</w:t>
      </w:r>
    </w:p>
    <w:p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p>
    <w:p w:rsidR="00A9009F" w:rsidRDefault="00A9009F" w:rsidP="00A9009F">
      <w:pPr>
        <w:pStyle w:val="BodyText"/>
        <w:rPr>
          <w:rFonts w:asciiTheme="minorHAnsi" w:hAnsiTheme="minorHAnsi" w:cstheme="minorHAnsi"/>
          <w:color w:val="1D2E4F"/>
        </w:rPr>
      </w:pPr>
    </w:p>
    <w:p w:rsidR="002A7ED9" w:rsidRDefault="002A7ED9">
      <w:r>
        <w:br w:type="page"/>
      </w:r>
    </w:p>
    <w:p w:rsidR="00A9009F" w:rsidRPr="008E7648" w:rsidRDefault="00A604BB" w:rsidP="00A9009F">
      <w:pPr>
        <w:pStyle w:val="Heading2"/>
        <w:rPr>
          <w:rFonts w:cs="Arial"/>
          <w:color w:val="002142"/>
        </w:rPr>
      </w:pPr>
      <w:bookmarkStart w:id="161" w:name="_Toc102548246"/>
      <w:bookmarkStart w:id="162" w:name="_Toc265136584"/>
      <w:r>
        <w:rPr>
          <w:rFonts w:cs="Arial"/>
          <w:color w:val="002142"/>
        </w:rPr>
        <w:t>Appendix J</w:t>
      </w:r>
      <w:r w:rsidR="00A9009F">
        <w:rPr>
          <w:rFonts w:cs="Arial"/>
          <w:color w:val="002142"/>
        </w:rPr>
        <w:t xml:space="preserve"> – Renewable Energy Screening Form</w:t>
      </w:r>
      <w:bookmarkEnd w:id="161"/>
      <w:bookmarkEnd w:id="162"/>
    </w:p>
    <w:p w:rsidR="00A9009F" w:rsidRPr="00A12A9B" w:rsidRDefault="00A9009F" w:rsidP="00A9009F">
      <w:pPr>
        <w:tabs>
          <w:tab w:val="left" w:pos="9540"/>
        </w:tabs>
        <w:ind w:right="540"/>
      </w:pPr>
      <w:r>
        <w:rPr>
          <w:noProof/>
        </w:rPr>
        <w:drawing>
          <wp:anchor distT="0" distB="0" distL="114300" distR="114300" simplePos="0" relativeHeight="251665408" behindDoc="0" locked="0" layoutInCell="1" allowOverlap="1">
            <wp:simplePos x="0" y="0"/>
            <wp:positionH relativeFrom="column">
              <wp:align>center</wp:align>
            </wp:positionH>
            <wp:positionV relativeFrom="paragraph">
              <wp:posOffset>142875</wp:posOffset>
            </wp:positionV>
            <wp:extent cx="5943600" cy="1143000"/>
            <wp:effectExtent l="25400" t="0" r="0" b="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43600" cy="1143000"/>
                    </a:xfrm>
                    <a:prstGeom prst="rect">
                      <a:avLst/>
                    </a:prstGeom>
                    <a:noFill/>
                  </pic:spPr>
                </pic:pic>
              </a:graphicData>
            </a:graphic>
          </wp:anchor>
        </w:drawing>
      </w:r>
    </w:p>
    <w:p w:rsidR="00A9009F" w:rsidRPr="007C2F3E" w:rsidRDefault="00A9009F" w:rsidP="00A9009F">
      <w:pPr>
        <w:tabs>
          <w:tab w:val="left" w:pos="9360"/>
          <w:tab w:val="left" w:pos="9540"/>
        </w:tabs>
        <w:ind w:right="540"/>
        <w:jc w:val="both"/>
        <w:rPr>
          <w:b/>
          <w:color w:val="294171" w:themeColor="accent1"/>
          <w:sz w:val="28"/>
        </w:rPr>
      </w:pPr>
      <w:r w:rsidRPr="007C2F3E">
        <w:rPr>
          <w:b/>
          <w:color w:val="294171" w:themeColor="accent1"/>
          <w:sz w:val="28"/>
        </w:rPr>
        <w:t xml:space="preserve">Renewable Energy Screening For All ESPCs </w:t>
      </w:r>
    </w:p>
    <w:p w:rsidR="00A9009F" w:rsidRDefault="00A9009F" w:rsidP="00A9009F">
      <w:pPr>
        <w:tabs>
          <w:tab w:val="left" w:pos="9360"/>
          <w:tab w:val="left" w:pos="9540"/>
        </w:tabs>
        <w:ind w:right="540"/>
        <w:jc w:val="both"/>
        <w:rPr>
          <w:sz w:val="22"/>
        </w:rPr>
      </w:pPr>
    </w:p>
    <w:p w:rsidR="00A9009F" w:rsidRPr="00A12A9B" w:rsidRDefault="00A9009F" w:rsidP="00A9009F">
      <w:pPr>
        <w:tabs>
          <w:tab w:val="left" w:pos="9360"/>
          <w:tab w:val="left" w:pos="9540"/>
        </w:tabs>
        <w:ind w:right="540"/>
        <w:jc w:val="both"/>
        <w:rPr>
          <w:sz w:val="22"/>
        </w:rPr>
      </w:pPr>
      <w:r w:rsidRPr="00A12A9B">
        <w:rPr>
          <w:sz w:val="22"/>
        </w:rPr>
        <w:t>The Department of Energy’s (DOE) Federal Energy Management Program (FEMP) Energy Savings Performance Contracts (ESPC) program has funded DOE National Laboratories to support agencies with increasing use of renewable energy technologies required per EPACT 2005 and Executive Order 13423.</w:t>
      </w:r>
    </w:p>
    <w:p w:rsidR="00A9009F" w:rsidRPr="00A12A9B" w:rsidRDefault="00A9009F" w:rsidP="00A9009F">
      <w:pPr>
        <w:tabs>
          <w:tab w:val="left" w:pos="9360"/>
          <w:tab w:val="left" w:pos="9540"/>
        </w:tabs>
        <w:ind w:right="540"/>
        <w:jc w:val="both"/>
        <w:rPr>
          <w:sz w:val="22"/>
        </w:rPr>
      </w:pPr>
    </w:p>
    <w:p w:rsidR="00A9009F" w:rsidRPr="00A12A9B" w:rsidRDefault="00A9009F" w:rsidP="00A9009F">
      <w:pPr>
        <w:tabs>
          <w:tab w:val="left" w:pos="9360"/>
          <w:tab w:val="left" w:pos="9540"/>
        </w:tabs>
        <w:ind w:right="324"/>
        <w:jc w:val="both"/>
        <w:rPr>
          <w:sz w:val="22"/>
        </w:rPr>
      </w:pPr>
      <w:r w:rsidRPr="00A12A9B">
        <w:rPr>
          <w:sz w:val="22"/>
        </w:rPr>
        <w:t xml:space="preserve">To utilize the no-cost support, the National Laboratories require some easily accessible high-level site and related energy data to conduct pre-screening analysis.  The objective is to identify the economic feasibility of renewable technologies - wind, solar, and biomass power generation applications - that could be considered as Energy Conservation Measures (ECMs) in your ESPC.   The National Laboratories commit to turning around pre-screening results within three (3) to four (4) weeks of receiving site data requested on the attached pages.  If results indicate reasonable economic feasibility, you can share findings with the ESCO and discuss ESCO consideration of further analysis of potential Renewable ECMs.  </w:t>
      </w:r>
    </w:p>
    <w:p w:rsidR="00A9009F" w:rsidRPr="00A12A9B" w:rsidRDefault="00A9009F" w:rsidP="00A9009F">
      <w:pPr>
        <w:tabs>
          <w:tab w:val="left" w:pos="9360"/>
          <w:tab w:val="left" w:pos="9540"/>
        </w:tabs>
        <w:ind w:right="324"/>
        <w:jc w:val="both"/>
        <w:rPr>
          <w:sz w:val="22"/>
        </w:rPr>
      </w:pPr>
    </w:p>
    <w:p w:rsidR="00A9009F" w:rsidRPr="00A12A9B" w:rsidRDefault="00A34A5E" w:rsidP="00A9009F">
      <w:pPr>
        <w:tabs>
          <w:tab w:val="left" w:pos="9360"/>
          <w:tab w:val="left" w:pos="9540"/>
        </w:tabs>
        <w:ind w:right="324"/>
        <w:jc w:val="both"/>
        <w:rPr>
          <w:b/>
          <w:sz w:val="22"/>
        </w:rPr>
      </w:pPr>
      <w:r w:rsidRPr="00A34A5E">
        <w:rPr>
          <w:noProof/>
          <w:sz w:val="22"/>
        </w:rPr>
        <w:pict>
          <v:rect id="_x0000_s1075" style="position:absolute;left:0;text-align:left;margin-left:-9pt;margin-top:4.3pt;width:486pt;height:121.2pt;z-index:-251650048" strokeweight=".25pt">
            <v:stroke dashstyle="longDashDotDot"/>
          </v:rect>
        </w:pict>
      </w:r>
    </w:p>
    <w:p w:rsidR="00A9009F" w:rsidRPr="00A12A9B" w:rsidRDefault="00A9009F" w:rsidP="00A9009F">
      <w:pPr>
        <w:tabs>
          <w:tab w:val="left" w:pos="9360"/>
          <w:tab w:val="left" w:pos="9540"/>
        </w:tabs>
        <w:ind w:right="324"/>
        <w:jc w:val="both"/>
        <w:rPr>
          <w:sz w:val="22"/>
        </w:rPr>
      </w:pPr>
      <w:r w:rsidRPr="00A12A9B">
        <w:rPr>
          <w:b/>
          <w:sz w:val="22"/>
        </w:rPr>
        <w:t>Agency User Guidance</w:t>
      </w:r>
      <w:r w:rsidRPr="00A12A9B">
        <w:rPr>
          <w:sz w:val="22"/>
        </w:rPr>
        <w:t xml:space="preserve">:   To support DOE National Laboratories services to conduct an economic feasibility screening of renewable energy technologies, please complete the following form with requested data. When completed, save a copy to your PC hard disk. Send the completed form as an attachment to an e-mail and forward to 1) your Federal Financing Specialist (FFS) </w:t>
      </w:r>
      <w:r w:rsidRPr="00A12A9B">
        <w:rPr>
          <w:i/>
          <w:sz w:val="22"/>
        </w:rPr>
        <w:t>(email address on form)</w:t>
      </w:r>
      <w:r w:rsidRPr="00A12A9B">
        <w:rPr>
          <w:sz w:val="22"/>
        </w:rPr>
        <w:t xml:space="preserve">, 2) Project Facilitator (PF) </w:t>
      </w:r>
      <w:r w:rsidRPr="00A12A9B">
        <w:rPr>
          <w:i/>
          <w:sz w:val="22"/>
        </w:rPr>
        <w:t>{email address on form if assigned}</w:t>
      </w:r>
      <w:r w:rsidRPr="00A12A9B">
        <w:rPr>
          <w:sz w:val="22"/>
        </w:rPr>
        <w:t xml:space="preserve">, and 3) </w:t>
      </w:r>
      <w:r w:rsidR="009874DD">
        <w:rPr>
          <w:sz w:val="22"/>
        </w:rPr>
        <w:t>Tim Tetreault</w:t>
      </w:r>
      <w:r w:rsidRPr="00A12A9B">
        <w:rPr>
          <w:sz w:val="22"/>
        </w:rPr>
        <w:t xml:space="preserve"> at the National Renewable Energy Laboratory (NREL) </w:t>
      </w:r>
      <w:r>
        <w:rPr>
          <w:sz w:val="22"/>
        </w:rPr>
        <w:t>–</w:t>
      </w:r>
      <w:r w:rsidRPr="00A12A9B">
        <w:rPr>
          <w:sz w:val="22"/>
        </w:rPr>
        <w:t xml:space="preserve"> </w:t>
      </w:r>
      <w:hyperlink r:id="rId23" w:history="1">
        <w:r w:rsidR="009874DD" w:rsidRPr="00081AA7">
          <w:rPr>
            <w:rStyle w:val="Hyperlink"/>
            <w:sz w:val="22"/>
          </w:rPr>
          <w:t>Tim.Tetreault@nrel.gov</w:t>
        </w:r>
      </w:hyperlink>
      <w:r>
        <w:rPr>
          <w:sz w:val="22"/>
        </w:rPr>
        <w:t xml:space="preserve"> </w:t>
      </w:r>
      <w:r w:rsidRPr="00A12A9B">
        <w:rPr>
          <w:sz w:val="22"/>
        </w:rPr>
        <w:t xml:space="preserve">Please type </w:t>
      </w:r>
      <w:r w:rsidRPr="00A12A9B">
        <w:rPr>
          <w:b/>
          <w:sz w:val="22"/>
        </w:rPr>
        <w:t xml:space="preserve">“RE Screening for </w:t>
      </w:r>
      <w:r w:rsidRPr="00A12A9B">
        <w:rPr>
          <w:b/>
          <w:i/>
          <w:sz w:val="22"/>
        </w:rPr>
        <w:t>(insert agency site)</w:t>
      </w:r>
      <w:r w:rsidRPr="00A12A9B">
        <w:rPr>
          <w:i/>
          <w:sz w:val="22"/>
        </w:rPr>
        <w:t>”</w:t>
      </w:r>
      <w:r w:rsidRPr="00A12A9B">
        <w:rPr>
          <w:sz w:val="22"/>
        </w:rPr>
        <w:t xml:space="preserve"> in the subject line</w:t>
      </w:r>
      <w:r w:rsidRPr="00A12A9B">
        <w:rPr>
          <w:i/>
          <w:sz w:val="22"/>
        </w:rPr>
        <w:t xml:space="preserve">. </w:t>
      </w:r>
      <w:r w:rsidRPr="00A12A9B">
        <w:rPr>
          <w:sz w:val="22"/>
        </w:rPr>
        <w:t xml:space="preserve">Results of prescreening will be forwarded by lab staff to your FFS and assigned PF.  </w:t>
      </w:r>
    </w:p>
    <w:p w:rsidR="00A9009F" w:rsidRPr="00A12A9B" w:rsidRDefault="00A9009F" w:rsidP="00A9009F">
      <w:pPr>
        <w:tabs>
          <w:tab w:val="left" w:pos="9360"/>
          <w:tab w:val="left" w:pos="9540"/>
        </w:tabs>
        <w:ind w:right="324"/>
        <w:jc w:val="both"/>
        <w:rPr>
          <w:sz w:val="22"/>
        </w:rPr>
      </w:pPr>
    </w:p>
    <w:p w:rsidR="00A9009F" w:rsidRPr="00A12A9B" w:rsidRDefault="00A9009F" w:rsidP="00A9009F">
      <w:pPr>
        <w:tabs>
          <w:tab w:val="left" w:pos="9360"/>
          <w:tab w:val="left" w:pos="9540"/>
        </w:tabs>
        <w:ind w:right="324"/>
        <w:jc w:val="both"/>
        <w:rPr>
          <w:sz w:val="22"/>
        </w:rPr>
      </w:pPr>
    </w:p>
    <w:p w:rsidR="00A9009F" w:rsidRPr="00A12A9B" w:rsidRDefault="00A9009F" w:rsidP="00A9009F">
      <w:pPr>
        <w:tabs>
          <w:tab w:val="left" w:pos="9360"/>
          <w:tab w:val="left" w:pos="9540"/>
        </w:tabs>
        <w:ind w:right="324"/>
        <w:jc w:val="both"/>
        <w:rPr>
          <w:i/>
          <w:sz w:val="22"/>
        </w:rPr>
      </w:pPr>
      <w:r w:rsidRPr="00A12A9B">
        <w:rPr>
          <w:i/>
          <w:sz w:val="22"/>
        </w:rPr>
        <w:t xml:space="preserve">If you have any questions, please contact </w:t>
      </w:r>
      <w:r w:rsidR="009874DD">
        <w:rPr>
          <w:i/>
          <w:sz w:val="22"/>
        </w:rPr>
        <w:t>Tim Tetreault</w:t>
      </w:r>
      <w:r w:rsidRPr="00A12A9B">
        <w:rPr>
          <w:i/>
          <w:sz w:val="22"/>
        </w:rPr>
        <w:t xml:space="preserve"> (</w:t>
      </w:r>
      <w:hyperlink r:id="rId24" w:history="1">
        <w:r w:rsidR="009874DD" w:rsidRPr="00081AA7">
          <w:rPr>
            <w:rStyle w:val="Hyperlink"/>
            <w:i/>
            <w:sz w:val="22"/>
          </w:rPr>
          <w:t>Tim.Tetreault@nrel.gov</w:t>
        </w:r>
      </w:hyperlink>
      <w:r w:rsidRPr="00A12A9B">
        <w:rPr>
          <w:i/>
          <w:sz w:val="22"/>
        </w:rPr>
        <w:t>)</w:t>
      </w:r>
      <w:r>
        <w:rPr>
          <w:i/>
          <w:sz w:val="22"/>
        </w:rPr>
        <w:t xml:space="preserve"> </w:t>
      </w:r>
      <w:r w:rsidRPr="00A12A9B">
        <w:rPr>
          <w:i/>
          <w:sz w:val="22"/>
        </w:rPr>
        <w:t xml:space="preserve">. </w:t>
      </w:r>
      <w:r w:rsidR="009874DD">
        <w:rPr>
          <w:i/>
          <w:sz w:val="22"/>
        </w:rPr>
        <w:t>He</w:t>
      </w:r>
      <w:r w:rsidRPr="00A12A9B">
        <w:rPr>
          <w:i/>
          <w:sz w:val="22"/>
        </w:rPr>
        <w:t xml:space="preserve"> will respond and/or coordinate with other National Laboratory staff to provide a response to your questions.</w:t>
      </w:r>
    </w:p>
    <w:p w:rsidR="00A9009F" w:rsidRPr="008E7648" w:rsidRDefault="00A9009F" w:rsidP="00A9009F">
      <w:pPr>
        <w:jc w:val="center"/>
        <w:rPr>
          <w:rFonts w:ascii="Arial" w:hAnsi="Arial" w:cs="Arial"/>
          <w:b/>
          <w:sz w:val="36"/>
          <w:szCs w:val="36"/>
        </w:rPr>
      </w:pPr>
      <w:r w:rsidRPr="00A12A9B">
        <w:rPr>
          <w:sz w:val="22"/>
        </w:rPr>
        <w:br w:type="page"/>
      </w:r>
    </w:p>
    <w:tbl>
      <w:tblPr>
        <w:tblW w:w="9180" w:type="dxa"/>
        <w:tblInd w:w="108" w:type="dxa"/>
        <w:tblLayout w:type="fixed"/>
        <w:tblLook w:val="0000"/>
      </w:tblPr>
      <w:tblGrid>
        <w:gridCol w:w="816"/>
        <w:gridCol w:w="175"/>
        <w:gridCol w:w="525"/>
        <w:gridCol w:w="350"/>
        <w:gridCol w:w="530"/>
        <w:gridCol w:w="52"/>
        <w:gridCol w:w="488"/>
        <w:gridCol w:w="484"/>
        <w:gridCol w:w="550"/>
        <w:gridCol w:w="890"/>
        <w:gridCol w:w="4320"/>
      </w:tblGrid>
      <w:tr w:rsidR="00A9009F">
        <w:tc>
          <w:tcPr>
            <w:tcW w:w="3420" w:type="dxa"/>
            <w:gridSpan w:val="8"/>
            <w:tcBorders>
              <w:top w:val="single" w:sz="2" w:space="0" w:color="auto"/>
            </w:tcBorders>
            <w:vAlign w:val="bottom"/>
          </w:tcPr>
          <w:p w:rsidR="00A9009F" w:rsidRDefault="00A9009F" w:rsidP="002A2FCF">
            <w:pPr>
              <w:rPr>
                <w:b/>
                <w:sz w:val="20"/>
              </w:rPr>
            </w:pPr>
          </w:p>
        </w:tc>
        <w:tc>
          <w:tcPr>
            <w:tcW w:w="5760" w:type="dxa"/>
            <w:gridSpan w:val="3"/>
            <w:tcBorders>
              <w:top w:val="single" w:sz="2" w:space="0" w:color="auto"/>
            </w:tcBorders>
          </w:tcPr>
          <w:p w:rsidR="00A9009F" w:rsidRDefault="00A9009F" w:rsidP="002A2FCF">
            <w:pPr>
              <w:rPr>
                <w:b/>
                <w:sz w:val="22"/>
              </w:rPr>
            </w:pPr>
          </w:p>
        </w:tc>
      </w:tr>
      <w:tr w:rsidR="00A9009F">
        <w:tc>
          <w:tcPr>
            <w:tcW w:w="3420" w:type="dxa"/>
            <w:gridSpan w:val="8"/>
            <w:vAlign w:val="bottom"/>
          </w:tcPr>
          <w:p w:rsidR="00A9009F" w:rsidRDefault="00A9009F" w:rsidP="002A2FCF">
            <w:pPr>
              <w:rPr>
                <w:b/>
                <w:sz w:val="20"/>
              </w:rPr>
            </w:pPr>
            <w:r>
              <w:rPr>
                <w:b/>
                <w:sz w:val="20"/>
              </w:rPr>
              <w:t>Federal Financing Specialist (FFS):</w:t>
            </w:r>
            <w:r>
              <w:rPr>
                <w:sz w:val="20"/>
              </w:rPr>
              <w:t xml:space="preserve"> </w:t>
            </w:r>
          </w:p>
        </w:tc>
        <w:tc>
          <w:tcPr>
            <w:tcW w:w="5760" w:type="dxa"/>
            <w:gridSpan w:val="3"/>
            <w:tcBorders>
              <w:bottom w:val="dotDotDash" w:sz="2" w:space="0" w:color="000000"/>
            </w:tcBorders>
          </w:tcPr>
          <w:p w:rsidR="00A9009F" w:rsidRDefault="00A34A5E" w:rsidP="002A2FCF">
            <w:pPr>
              <w:rPr>
                <w:bCs/>
                <w:sz w:val="22"/>
              </w:rPr>
            </w:pPr>
            <w:r>
              <w:rPr>
                <w:bCs/>
                <w:sz w:val="22"/>
              </w:rPr>
              <w:fldChar w:fldCharType="begin">
                <w:ffData>
                  <w:name w:val="Text1"/>
                  <w:enabled/>
                  <w:calcOnExit w:val="0"/>
                  <w:textInput/>
                </w:ffData>
              </w:fldChar>
            </w:r>
            <w:bookmarkStart w:id="163" w:name="Text1"/>
            <w:r w:rsidR="00A9009F">
              <w:rPr>
                <w:bCs/>
                <w:sz w:val="22"/>
              </w:rPr>
              <w:instrText xml:space="preserve"> FORMTEXT </w:instrText>
            </w:r>
            <w:r w:rsidR="006367D7" w:rsidRPr="00A34A5E">
              <w:rPr>
                <w:bCs/>
                <w:sz w:val="22"/>
              </w:rPr>
            </w:r>
            <w:r>
              <w:rPr>
                <w:bCs/>
                <w:sz w:val="22"/>
              </w:rPr>
              <w:fldChar w:fldCharType="separate"/>
            </w:r>
            <w:r w:rsidR="00A9009F">
              <w:rPr>
                <w:rFonts w:ascii="MgOpen Canonica" w:hAnsi="MgOpen Canonica" w:cs="MgOpen Canonica"/>
                <w:bCs/>
                <w:noProof/>
                <w:sz w:val="22"/>
              </w:rPr>
              <w:t> </w:t>
            </w:r>
            <w:r w:rsidR="00A9009F">
              <w:rPr>
                <w:rFonts w:ascii="MgOpen Canonica" w:hAnsi="MgOpen Canonica" w:cs="MgOpen Canonica"/>
                <w:bCs/>
                <w:noProof/>
                <w:sz w:val="22"/>
              </w:rPr>
              <w:t> </w:t>
            </w:r>
            <w:r w:rsidR="00A9009F">
              <w:rPr>
                <w:rFonts w:ascii="MgOpen Canonica" w:hAnsi="MgOpen Canonica" w:cs="MgOpen Canonica"/>
                <w:bCs/>
                <w:noProof/>
                <w:sz w:val="22"/>
              </w:rPr>
              <w:t> </w:t>
            </w:r>
            <w:r w:rsidR="00A9009F">
              <w:rPr>
                <w:rFonts w:ascii="MgOpen Canonica" w:hAnsi="MgOpen Canonica" w:cs="MgOpen Canonica"/>
                <w:bCs/>
                <w:noProof/>
                <w:sz w:val="22"/>
              </w:rPr>
              <w:t> </w:t>
            </w:r>
            <w:r w:rsidR="00A9009F">
              <w:rPr>
                <w:rFonts w:ascii="MgOpen Canonica" w:hAnsi="MgOpen Canonica" w:cs="MgOpen Canonica"/>
                <w:bCs/>
                <w:noProof/>
                <w:sz w:val="22"/>
              </w:rPr>
              <w:t> </w:t>
            </w:r>
            <w:r>
              <w:rPr>
                <w:bCs/>
                <w:sz w:val="22"/>
              </w:rPr>
              <w:fldChar w:fldCharType="end"/>
            </w:r>
            <w:bookmarkEnd w:id="163"/>
          </w:p>
        </w:tc>
      </w:tr>
      <w:tr w:rsidR="00A9009F">
        <w:trPr>
          <w:gridAfter w:val="1"/>
          <w:wAfter w:w="4320" w:type="dxa"/>
        </w:trPr>
        <w:tc>
          <w:tcPr>
            <w:tcW w:w="991" w:type="dxa"/>
            <w:gridSpan w:val="2"/>
            <w:vAlign w:val="bottom"/>
          </w:tcPr>
          <w:p w:rsidR="00A9009F" w:rsidRDefault="00A9009F" w:rsidP="002A2FCF">
            <w:pPr>
              <w:spacing w:before="120"/>
              <w:rPr>
                <w:b/>
                <w:sz w:val="20"/>
              </w:rPr>
            </w:pPr>
            <w:r>
              <w:rPr>
                <w:b/>
                <w:sz w:val="20"/>
              </w:rPr>
              <w:t>E-mail:</w:t>
            </w:r>
            <w:r>
              <w:rPr>
                <w:sz w:val="20"/>
              </w:rPr>
              <w:t xml:space="preserve"> </w:t>
            </w:r>
          </w:p>
        </w:tc>
        <w:tc>
          <w:tcPr>
            <w:tcW w:w="3869" w:type="dxa"/>
            <w:gridSpan w:val="8"/>
            <w:tcBorders>
              <w:bottom w:val="dotDotDash" w:sz="2" w:space="0" w:color="000000"/>
            </w:tcBorders>
          </w:tcPr>
          <w:p w:rsidR="00A9009F" w:rsidRDefault="00A34A5E" w:rsidP="002A2FCF">
            <w:pPr>
              <w:spacing w:before="120"/>
              <w:rPr>
                <w:b/>
                <w:sz w:val="22"/>
              </w:rPr>
            </w:pPr>
            <w:r>
              <w:rPr>
                <w:b/>
                <w:sz w:val="22"/>
              </w:rPr>
              <w:fldChar w:fldCharType="begin">
                <w:ffData>
                  <w:name w:val="Text2"/>
                  <w:enabled/>
                  <w:calcOnExit w:val="0"/>
                  <w:textInput/>
                </w:ffData>
              </w:fldChar>
            </w:r>
            <w:bookmarkStart w:id="164" w:name="Text2"/>
            <w:r w:rsidR="00A9009F">
              <w:rPr>
                <w:b/>
                <w:sz w:val="22"/>
              </w:rPr>
              <w:instrText xml:space="preserve"> FORMTEXT </w:instrText>
            </w:r>
            <w:r w:rsidR="006367D7" w:rsidRPr="00A34A5E">
              <w:rPr>
                <w:b/>
                <w:sz w:val="22"/>
              </w:rPr>
            </w:r>
            <w:r>
              <w:rPr>
                <w:b/>
                <w:sz w:val="22"/>
              </w:rPr>
              <w:fldChar w:fldCharType="separate"/>
            </w:r>
            <w:r w:rsidR="00A9009F">
              <w:rPr>
                <w:rFonts w:ascii="MgOpen Canonica" w:hAnsi="MgOpen Canonica" w:cs="MgOpen Canonica"/>
                <w:b/>
                <w:noProof/>
                <w:sz w:val="22"/>
              </w:rPr>
              <w:t> </w:t>
            </w:r>
            <w:r w:rsidR="00A9009F">
              <w:rPr>
                <w:rFonts w:ascii="MgOpen Canonica" w:hAnsi="MgOpen Canonica" w:cs="MgOpen Canonica"/>
                <w:b/>
                <w:noProof/>
                <w:sz w:val="22"/>
              </w:rPr>
              <w:t> </w:t>
            </w:r>
            <w:r w:rsidR="00A9009F">
              <w:rPr>
                <w:rFonts w:ascii="MgOpen Canonica" w:hAnsi="MgOpen Canonica" w:cs="MgOpen Canonica"/>
                <w:b/>
                <w:noProof/>
                <w:sz w:val="22"/>
              </w:rPr>
              <w:t> </w:t>
            </w:r>
            <w:r w:rsidR="00A9009F">
              <w:rPr>
                <w:rFonts w:ascii="MgOpen Canonica" w:hAnsi="MgOpen Canonica" w:cs="MgOpen Canonica"/>
                <w:b/>
                <w:noProof/>
                <w:sz w:val="22"/>
              </w:rPr>
              <w:t> </w:t>
            </w:r>
            <w:r w:rsidR="00A9009F">
              <w:rPr>
                <w:rFonts w:ascii="MgOpen Canonica" w:hAnsi="MgOpen Canonica" w:cs="MgOpen Canonica"/>
                <w:b/>
                <w:noProof/>
                <w:sz w:val="22"/>
              </w:rPr>
              <w:t> </w:t>
            </w:r>
            <w:r>
              <w:rPr>
                <w:b/>
                <w:sz w:val="22"/>
              </w:rPr>
              <w:fldChar w:fldCharType="end"/>
            </w:r>
            <w:bookmarkEnd w:id="164"/>
          </w:p>
        </w:tc>
      </w:tr>
      <w:tr w:rsidR="00A9009F">
        <w:trPr>
          <w:trHeight w:val="68"/>
        </w:trPr>
        <w:tc>
          <w:tcPr>
            <w:tcW w:w="2448" w:type="dxa"/>
            <w:gridSpan w:val="6"/>
            <w:tcBorders>
              <w:bottom w:val="single" w:sz="2" w:space="0" w:color="808080"/>
            </w:tcBorders>
            <w:vAlign w:val="bottom"/>
          </w:tcPr>
          <w:p w:rsidR="00A9009F" w:rsidRDefault="00A9009F" w:rsidP="002A2FCF">
            <w:pPr>
              <w:rPr>
                <w:b/>
                <w:sz w:val="16"/>
              </w:rPr>
            </w:pPr>
          </w:p>
        </w:tc>
        <w:tc>
          <w:tcPr>
            <w:tcW w:w="6732" w:type="dxa"/>
            <w:gridSpan w:val="5"/>
            <w:tcBorders>
              <w:bottom w:val="single" w:sz="2" w:space="0" w:color="808080"/>
            </w:tcBorders>
          </w:tcPr>
          <w:p w:rsidR="00A9009F" w:rsidRDefault="00A9009F" w:rsidP="002A2FCF">
            <w:pPr>
              <w:rPr>
                <w:b/>
                <w:sz w:val="16"/>
              </w:rPr>
            </w:pPr>
          </w:p>
        </w:tc>
      </w:tr>
      <w:tr w:rsidR="00A9009F">
        <w:trPr>
          <w:trHeight w:val="233"/>
        </w:trPr>
        <w:tc>
          <w:tcPr>
            <w:tcW w:w="2448" w:type="dxa"/>
            <w:gridSpan w:val="6"/>
            <w:tcBorders>
              <w:top w:val="single" w:sz="2" w:space="0" w:color="808080"/>
            </w:tcBorders>
            <w:vAlign w:val="bottom"/>
          </w:tcPr>
          <w:p w:rsidR="00A9009F" w:rsidRDefault="00A9009F" w:rsidP="002A2FCF">
            <w:pPr>
              <w:rPr>
                <w:b/>
                <w:sz w:val="16"/>
              </w:rPr>
            </w:pPr>
          </w:p>
        </w:tc>
        <w:tc>
          <w:tcPr>
            <w:tcW w:w="6732" w:type="dxa"/>
            <w:gridSpan w:val="5"/>
            <w:tcBorders>
              <w:top w:val="single" w:sz="2" w:space="0" w:color="808080"/>
            </w:tcBorders>
          </w:tcPr>
          <w:p w:rsidR="00A9009F" w:rsidRDefault="00A9009F" w:rsidP="002A2FCF">
            <w:pPr>
              <w:rPr>
                <w:b/>
                <w:sz w:val="16"/>
              </w:rPr>
            </w:pPr>
          </w:p>
        </w:tc>
      </w:tr>
      <w:tr w:rsidR="00A9009F">
        <w:trPr>
          <w:trHeight w:val="233"/>
        </w:trPr>
        <w:tc>
          <w:tcPr>
            <w:tcW w:w="2448" w:type="dxa"/>
            <w:gridSpan w:val="6"/>
            <w:vAlign w:val="bottom"/>
          </w:tcPr>
          <w:p w:rsidR="00A9009F" w:rsidRDefault="00A9009F" w:rsidP="002A2FCF">
            <w:pPr>
              <w:rPr>
                <w:b/>
                <w:sz w:val="20"/>
              </w:rPr>
            </w:pPr>
            <w:r>
              <w:rPr>
                <w:b/>
                <w:sz w:val="20"/>
              </w:rPr>
              <w:t>Project Facilitator (PF):</w:t>
            </w:r>
            <w:r>
              <w:rPr>
                <w:sz w:val="20"/>
              </w:rPr>
              <w:t xml:space="preserve"> </w:t>
            </w:r>
          </w:p>
        </w:tc>
        <w:tc>
          <w:tcPr>
            <w:tcW w:w="6732" w:type="dxa"/>
            <w:gridSpan w:val="5"/>
            <w:tcBorders>
              <w:bottom w:val="dotDash" w:sz="4" w:space="0" w:color="000000"/>
            </w:tcBorders>
          </w:tcPr>
          <w:p w:rsidR="00A9009F" w:rsidRDefault="00A34A5E" w:rsidP="002A2FCF">
            <w:pPr>
              <w:rPr>
                <w:bCs/>
                <w:sz w:val="22"/>
              </w:rPr>
            </w:pPr>
            <w:r>
              <w:rPr>
                <w:bCs/>
                <w:sz w:val="22"/>
              </w:rPr>
              <w:fldChar w:fldCharType="begin">
                <w:ffData>
                  <w:name w:val="Text1"/>
                  <w:enabled/>
                  <w:calcOnExit w:val="0"/>
                  <w:textInput/>
                </w:ffData>
              </w:fldChar>
            </w:r>
            <w:r w:rsidR="00A9009F">
              <w:rPr>
                <w:bCs/>
                <w:sz w:val="22"/>
              </w:rPr>
              <w:instrText xml:space="preserve"> FORMTEXT </w:instrText>
            </w:r>
            <w:r w:rsidR="006367D7" w:rsidRPr="00A34A5E">
              <w:rPr>
                <w:bCs/>
                <w:sz w:val="22"/>
              </w:rPr>
            </w:r>
            <w:r>
              <w:rPr>
                <w:bCs/>
                <w:sz w:val="22"/>
              </w:rPr>
              <w:fldChar w:fldCharType="separate"/>
            </w:r>
            <w:r w:rsidR="00A9009F">
              <w:rPr>
                <w:rFonts w:ascii="MgOpen Canonica" w:hAnsi="MgOpen Canonica" w:cs="MgOpen Canonica"/>
                <w:bCs/>
                <w:noProof/>
                <w:sz w:val="22"/>
              </w:rPr>
              <w:t> </w:t>
            </w:r>
            <w:r w:rsidR="00A9009F">
              <w:rPr>
                <w:rFonts w:ascii="MgOpen Canonica" w:hAnsi="MgOpen Canonica" w:cs="MgOpen Canonica"/>
                <w:bCs/>
                <w:noProof/>
                <w:sz w:val="22"/>
              </w:rPr>
              <w:t> </w:t>
            </w:r>
            <w:r w:rsidR="00A9009F">
              <w:rPr>
                <w:rFonts w:ascii="MgOpen Canonica" w:hAnsi="MgOpen Canonica" w:cs="MgOpen Canonica"/>
                <w:bCs/>
                <w:noProof/>
                <w:sz w:val="22"/>
              </w:rPr>
              <w:t> </w:t>
            </w:r>
            <w:r w:rsidR="00A9009F">
              <w:rPr>
                <w:rFonts w:ascii="MgOpen Canonica" w:hAnsi="MgOpen Canonica" w:cs="MgOpen Canonica"/>
                <w:bCs/>
                <w:noProof/>
                <w:sz w:val="22"/>
              </w:rPr>
              <w:t> </w:t>
            </w:r>
            <w:r w:rsidR="00A9009F">
              <w:rPr>
                <w:rFonts w:ascii="MgOpen Canonica" w:hAnsi="MgOpen Canonica" w:cs="MgOpen Canonica"/>
                <w:bCs/>
                <w:noProof/>
                <w:sz w:val="22"/>
              </w:rPr>
              <w:t> </w:t>
            </w:r>
            <w:r>
              <w:rPr>
                <w:bCs/>
                <w:sz w:val="22"/>
              </w:rPr>
              <w:fldChar w:fldCharType="end"/>
            </w:r>
          </w:p>
        </w:tc>
      </w:tr>
      <w:tr w:rsidR="00A9009F">
        <w:trPr>
          <w:gridAfter w:val="1"/>
          <w:wAfter w:w="4320" w:type="dxa"/>
        </w:trPr>
        <w:tc>
          <w:tcPr>
            <w:tcW w:w="991" w:type="dxa"/>
            <w:gridSpan w:val="2"/>
            <w:vAlign w:val="bottom"/>
          </w:tcPr>
          <w:p w:rsidR="00A9009F" w:rsidRDefault="00A9009F" w:rsidP="002A2FCF">
            <w:pPr>
              <w:spacing w:before="120"/>
              <w:rPr>
                <w:b/>
                <w:sz w:val="20"/>
              </w:rPr>
            </w:pPr>
            <w:r>
              <w:rPr>
                <w:b/>
                <w:sz w:val="20"/>
              </w:rPr>
              <w:t>E-mail:</w:t>
            </w:r>
            <w:r>
              <w:rPr>
                <w:sz w:val="20"/>
              </w:rPr>
              <w:t xml:space="preserve"> </w:t>
            </w:r>
          </w:p>
        </w:tc>
        <w:tc>
          <w:tcPr>
            <w:tcW w:w="3869" w:type="dxa"/>
            <w:gridSpan w:val="8"/>
            <w:tcBorders>
              <w:bottom w:val="dotDotDash" w:sz="2" w:space="0" w:color="000000"/>
            </w:tcBorders>
          </w:tcPr>
          <w:p w:rsidR="00A9009F" w:rsidRDefault="00A34A5E" w:rsidP="002A2FCF">
            <w:pPr>
              <w:spacing w:before="120"/>
              <w:rPr>
                <w:b/>
                <w:sz w:val="22"/>
              </w:rPr>
            </w:pPr>
            <w:r>
              <w:rPr>
                <w:b/>
                <w:sz w:val="22"/>
              </w:rPr>
              <w:fldChar w:fldCharType="begin">
                <w:ffData>
                  <w:name w:val="Text2"/>
                  <w:enabled/>
                  <w:calcOnExit w:val="0"/>
                  <w:textInput/>
                </w:ffData>
              </w:fldChar>
            </w:r>
            <w:r w:rsidR="00A9009F">
              <w:rPr>
                <w:b/>
                <w:sz w:val="22"/>
              </w:rPr>
              <w:instrText xml:space="preserve"> FORMTEXT </w:instrText>
            </w:r>
            <w:r w:rsidR="006367D7" w:rsidRPr="00A34A5E">
              <w:rPr>
                <w:b/>
                <w:sz w:val="22"/>
              </w:rPr>
            </w:r>
            <w:r>
              <w:rPr>
                <w:b/>
                <w:sz w:val="22"/>
              </w:rPr>
              <w:fldChar w:fldCharType="separate"/>
            </w:r>
            <w:r w:rsidR="00A9009F">
              <w:rPr>
                <w:rFonts w:ascii="MgOpen Canonica" w:hAnsi="MgOpen Canonica" w:cs="MgOpen Canonica"/>
                <w:b/>
                <w:noProof/>
                <w:sz w:val="22"/>
              </w:rPr>
              <w:t> </w:t>
            </w:r>
            <w:r w:rsidR="00A9009F">
              <w:rPr>
                <w:rFonts w:ascii="MgOpen Canonica" w:hAnsi="MgOpen Canonica" w:cs="MgOpen Canonica"/>
                <w:b/>
                <w:noProof/>
                <w:sz w:val="22"/>
              </w:rPr>
              <w:t> </w:t>
            </w:r>
            <w:r w:rsidR="00A9009F">
              <w:rPr>
                <w:rFonts w:ascii="MgOpen Canonica" w:hAnsi="MgOpen Canonica" w:cs="MgOpen Canonica"/>
                <w:b/>
                <w:noProof/>
                <w:sz w:val="22"/>
              </w:rPr>
              <w:t> </w:t>
            </w:r>
            <w:r w:rsidR="00A9009F">
              <w:rPr>
                <w:rFonts w:ascii="MgOpen Canonica" w:hAnsi="MgOpen Canonica" w:cs="MgOpen Canonica"/>
                <w:b/>
                <w:noProof/>
                <w:sz w:val="22"/>
              </w:rPr>
              <w:t> </w:t>
            </w:r>
            <w:r w:rsidR="00A9009F">
              <w:rPr>
                <w:rFonts w:ascii="MgOpen Canonica" w:hAnsi="MgOpen Canonica" w:cs="MgOpen Canonica"/>
                <w:b/>
                <w:noProof/>
                <w:sz w:val="22"/>
              </w:rPr>
              <w:t> </w:t>
            </w:r>
            <w:r>
              <w:rPr>
                <w:b/>
                <w:sz w:val="22"/>
              </w:rPr>
              <w:fldChar w:fldCharType="end"/>
            </w:r>
          </w:p>
        </w:tc>
      </w:tr>
      <w:tr w:rsidR="00A9009F">
        <w:trPr>
          <w:trHeight w:val="233"/>
        </w:trPr>
        <w:tc>
          <w:tcPr>
            <w:tcW w:w="9180" w:type="dxa"/>
            <w:gridSpan w:val="11"/>
            <w:tcBorders>
              <w:bottom w:val="single" w:sz="2" w:space="0" w:color="808080"/>
            </w:tcBorders>
            <w:vAlign w:val="bottom"/>
          </w:tcPr>
          <w:p w:rsidR="00A9009F" w:rsidRDefault="00A9009F" w:rsidP="002A2FCF">
            <w:pPr>
              <w:rPr>
                <w:b/>
                <w:sz w:val="16"/>
              </w:rPr>
            </w:pPr>
          </w:p>
        </w:tc>
      </w:tr>
      <w:tr w:rsidR="00A9009F">
        <w:trPr>
          <w:trHeight w:val="233"/>
        </w:trPr>
        <w:tc>
          <w:tcPr>
            <w:tcW w:w="2448" w:type="dxa"/>
            <w:gridSpan w:val="6"/>
            <w:tcBorders>
              <w:top w:val="single" w:sz="2" w:space="0" w:color="808080"/>
            </w:tcBorders>
            <w:vAlign w:val="bottom"/>
          </w:tcPr>
          <w:p w:rsidR="00A9009F" w:rsidRDefault="00A9009F" w:rsidP="002A2FCF">
            <w:pPr>
              <w:rPr>
                <w:b/>
                <w:sz w:val="16"/>
              </w:rPr>
            </w:pPr>
          </w:p>
        </w:tc>
        <w:tc>
          <w:tcPr>
            <w:tcW w:w="6732" w:type="dxa"/>
            <w:gridSpan w:val="5"/>
            <w:tcBorders>
              <w:top w:val="single" w:sz="2" w:space="0" w:color="808080"/>
            </w:tcBorders>
          </w:tcPr>
          <w:p w:rsidR="00A9009F" w:rsidRDefault="00A9009F" w:rsidP="002A2FCF">
            <w:pPr>
              <w:rPr>
                <w:b/>
                <w:sz w:val="16"/>
              </w:rPr>
            </w:pPr>
          </w:p>
        </w:tc>
      </w:tr>
      <w:tr w:rsidR="00A9009F">
        <w:tc>
          <w:tcPr>
            <w:tcW w:w="1516" w:type="dxa"/>
            <w:gridSpan w:val="3"/>
          </w:tcPr>
          <w:p w:rsidR="00A9009F" w:rsidRDefault="00A9009F" w:rsidP="002A2FCF">
            <w:pPr>
              <w:rPr>
                <w:sz w:val="20"/>
              </w:rPr>
            </w:pPr>
            <w:r>
              <w:rPr>
                <w:b/>
                <w:sz w:val="20"/>
              </w:rPr>
              <w:t>Facility Name:</w:t>
            </w:r>
          </w:p>
        </w:tc>
        <w:tc>
          <w:tcPr>
            <w:tcW w:w="7664" w:type="dxa"/>
            <w:gridSpan w:val="8"/>
            <w:tcBorders>
              <w:bottom w:val="dotDotDash" w:sz="2" w:space="0" w:color="000000"/>
            </w:tcBorders>
          </w:tcPr>
          <w:p w:rsidR="00A9009F" w:rsidRDefault="00A34A5E" w:rsidP="002A2FCF">
            <w:pPr>
              <w:rPr>
                <w:sz w:val="20"/>
              </w:rPr>
            </w:pPr>
            <w:r>
              <w:rPr>
                <w:sz w:val="20"/>
              </w:rPr>
              <w:fldChar w:fldCharType="begin">
                <w:ffData>
                  <w:name w:val="Text4"/>
                  <w:enabled/>
                  <w:calcOnExit w:val="0"/>
                  <w:textInput/>
                </w:ffData>
              </w:fldChar>
            </w:r>
            <w:bookmarkStart w:id="165" w:name="Text4"/>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65"/>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gridSpan w:val="9"/>
            <w:tcBorders>
              <w:top w:val="dotDotDash" w:sz="2" w:space="0" w:color="000000"/>
              <w:left w:val="nil"/>
              <w:bottom w:val="nil"/>
              <w:right w:val="nil"/>
            </w:tcBorders>
          </w:tcPr>
          <w:p w:rsidR="00A9009F" w:rsidRDefault="00A9009F" w:rsidP="002A2FCF">
            <w:pPr>
              <w:spacing w:before="120"/>
              <w:rPr>
                <w:sz w:val="20"/>
              </w:rPr>
            </w:pPr>
            <w:r>
              <w:rPr>
                <w:b/>
                <w:sz w:val="20"/>
              </w:rPr>
              <w:t>Facility/Energy Manager Point Of Contact:</w:t>
            </w:r>
          </w:p>
        </w:tc>
        <w:tc>
          <w:tcPr>
            <w:tcW w:w="5210" w:type="dxa"/>
            <w:gridSpan w:val="2"/>
            <w:tcBorders>
              <w:top w:val="dotDotDash" w:sz="2" w:space="0" w:color="000000"/>
              <w:left w:val="nil"/>
              <w:bottom w:val="nil"/>
              <w:right w:val="nil"/>
            </w:tcBorders>
          </w:tcPr>
          <w:p w:rsidR="00A9009F" w:rsidRDefault="00A9009F" w:rsidP="002A2FCF">
            <w:pPr>
              <w:spacing w:before="120"/>
              <w:rPr>
                <w:sz w:val="20"/>
              </w:rPr>
            </w:pPr>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16" w:type="dxa"/>
        </w:trPr>
        <w:tc>
          <w:tcPr>
            <w:tcW w:w="1580" w:type="dxa"/>
            <w:gridSpan w:val="4"/>
            <w:tcBorders>
              <w:top w:val="nil"/>
              <w:left w:val="nil"/>
              <w:bottom w:val="nil"/>
              <w:right w:val="nil"/>
            </w:tcBorders>
          </w:tcPr>
          <w:p w:rsidR="00A9009F" w:rsidRDefault="00A9009F" w:rsidP="002A2FCF">
            <w:pPr>
              <w:spacing w:before="120"/>
              <w:rPr>
                <w:bCs/>
                <w:sz w:val="20"/>
              </w:rPr>
            </w:pPr>
            <w:r>
              <w:rPr>
                <w:bCs/>
                <w:sz w:val="20"/>
              </w:rPr>
              <w:t>Name:</w:t>
            </w:r>
          </w:p>
        </w:tc>
        <w:tc>
          <w:tcPr>
            <w:tcW w:w="6784" w:type="dxa"/>
            <w:gridSpan w:val="6"/>
            <w:tcBorders>
              <w:top w:val="dotDotDash" w:sz="2" w:space="0" w:color="333333"/>
              <w:left w:val="nil"/>
              <w:bottom w:val="dotDotDash" w:sz="2" w:space="0" w:color="333333"/>
              <w:right w:val="nil"/>
            </w:tcBorders>
          </w:tcPr>
          <w:p w:rsidR="00A9009F" w:rsidRDefault="00A34A5E" w:rsidP="002A2FCF">
            <w:pPr>
              <w:spacing w:before="120"/>
              <w:rPr>
                <w:sz w:val="20"/>
              </w:rPr>
            </w:pPr>
            <w:r>
              <w:rPr>
                <w:sz w:val="20"/>
              </w:rPr>
              <w:fldChar w:fldCharType="begin">
                <w:ffData>
                  <w:name w:val="Text6"/>
                  <w:enabled/>
                  <w:calcOnExit w:val="0"/>
                  <w:textInput/>
                </w:ffData>
              </w:fldChar>
            </w:r>
            <w:bookmarkStart w:id="166" w:name="Text6"/>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66"/>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16" w:type="dxa"/>
        </w:trPr>
        <w:tc>
          <w:tcPr>
            <w:tcW w:w="1580" w:type="dxa"/>
            <w:gridSpan w:val="4"/>
            <w:tcBorders>
              <w:top w:val="nil"/>
              <w:left w:val="nil"/>
              <w:bottom w:val="nil"/>
              <w:right w:val="nil"/>
            </w:tcBorders>
          </w:tcPr>
          <w:p w:rsidR="00A9009F" w:rsidRDefault="00A9009F" w:rsidP="002A2FCF">
            <w:pPr>
              <w:spacing w:before="120"/>
              <w:rPr>
                <w:bCs/>
                <w:sz w:val="20"/>
              </w:rPr>
            </w:pPr>
            <w:r>
              <w:rPr>
                <w:bCs/>
                <w:sz w:val="20"/>
              </w:rPr>
              <w:t>E-Mail:</w:t>
            </w:r>
          </w:p>
        </w:tc>
        <w:tc>
          <w:tcPr>
            <w:tcW w:w="6784" w:type="dxa"/>
            <w:gridSpan w:val="6"/>
            <w:tcBorders>
              <w:top w:val="dotDotDash" w:sz="2" w:space="0" w:color="333333"/>
              <w:left w:val="nil"/>
              <w:bottom w:val="dotDotDash" w:sz="2" w:space="0" w:color="333333"/>
              <w:right w:val="nil"/>
            </w:tcBorders>
          </w:tcPr>
          <w:p w:rsidR="00A9009F" w:rsidRDefault="00A34A5E" w:rsidP="002A2FCF">
            <w:pPr>
              <w:spacing w:before="120"/>
              <w:rPr>
                <w:sz w:val="20"/>
              </w:rPr>
            </w:pPr>
            <w:r>
              <w:rPr>
                <w:sz w:val="20"/>
              </w:rPr>
              <w:fldChar w:fldCharType="begin">
                <w:ffData>
                  <w:name w:val="Text7"/>
                  <w:enabled/>
                  <w:calcOnExit w:val="0"/>
                  <w:textInput/>
                </w:ffData>
              </w:fldChar>
            </w:r>
            <w:bookmarkStart w:id="167" w:name="Text7"/>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67"/>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16" w:type="dxa"/>
        </w:trPr>
        <w:tc>
          <w:tcPr>
            <w:tcW w:w="1580" w:type="dxa"/>
            <w:gridSpan w:val="4"/>
            <w:tcBorders>
              <w:top w:val="nil"/>
              <w:left w:val="nil"/>
              <w:bottom w:val="nil"/>
              <w:right w:val="nil"/>
            </w:tcBorders>
          </w:tcPr>
          <w:p w:rsidR="00A9009F" w:rsidRDefault="00A9009F" w:rsidP="002A2FCF">
            <w:pPr>
              <w:spacing w:before="120"/>
              <w:rPr>
                <w:bCs/>
                <w:sz w:val="20"/>
              </w:rPr>
            </w:pPr>
            <w:r>
              <w:rPr>
                <w:bCs/>
                <w:sz w:val="20"/>
              </w:rPr>
              <w:t>Phone Number:</w:t>
            </w:r>
          </w:p>
        </w:tc>
        <w:tc>
          <w:tcPr>
            <w:tcW w:w="6784" w:type="dxa"/>
            <w:gridSpan w:val="6"/>
            <w:tcBorders>
              <w:top w:val="dotDotDash" w:sz="2" w:space="0" w:color="333333"/>
              <w:left w:val="nil"/>
              <w:bottom w:val="dotDotDash" w:sz="2" w:space="0" w:color="333333"/>
              <w:right w:val="nil"/>
            </w:tcBorders>
          </w:tcPr>
          <w:p w:rsidR="00A9009F" w:rsidRDefault="00A34A5E" w:rsidP="002A2FCF">
            <w:pPr>
              <w:spacing w:before="120"/>
              <w:rPr>
                <w:sz w:val="20"/>
              </w:rPr>
            </w:pPr>
            <w:r>
              <w:rPr>
                <w:sz w:val="20"/>
              </w:rPr>
              <w:fldChar w:fldCharType="begin">
                <w:ffData>
                  <w:name w:val="Text8"/>
                  <w:enabled/>
                  <w:calcOnExit w:val="0"/>
                  <w:textInput/>
                </w:ffData>
              </w:fldChar>
            </w:r>
            <w:bookmarkStart w:id="168" w:name="Text8"/>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68"/>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16" w:type="dxa"/>
          <w:trHeight w:val="220"/>
        </w:trPr>
        <w:tc>
          <w:tcPr>
            <w:tcW w:w="1580" w:type="dxa"/>
            <w:gridSpan w:val="4"/>
            <w:tcBorders>
              <w:top w:val="nil"/>
              <w:left w:val="nil"/>
              <w:bottom w:val="nil"/>
              <w:right w:val="nil"/>
            </w:tcBorders>
          </w:tcPr>
          <w:p w:rsidR="00A9009F" w:rsidRDefault="00A9009F" w:rsidP="002A2FCF">
            <w:pPr>
              <w:rPr>
                <w:bCs/>
                <w:sz w:val="20"/>
              </w:rPr>
            </w:pPr>
          </w:p>
        </w:tc>
        <w:tc>
          <w:tcPr>
            <w:tcW w:w="6784" w:type="dxa"/>
            <w:gridSpan w:val="6"/>
            <w:tcBorders>
              <w:top w:val="dotDotDash" w:sz="2" w:space="0" w:color="333333"/>
              <w:left w:val="nil"/>
              <w:bottom w:val="nil"/>
              <w:right w:val="nil"/>
            </w:tcBorders>
          </w:tcPr>
          <w:p w:rsidR="00A9009F" w:rsidRDefault="00A9009F" w:rsidP="002A2FCF">
            <w:pPr>
              <w:rPr>
                <w:sz w:val="20"/>
              </w:rPr>
            </w:pPr>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dxa"/>
            <w:gridSpan w:val="4"/>
            <w:tcBorders>
              <w:top w:val="single" w:sz="2" w:space="0" w:color="808080"/>
              <w:left w:val="nil"/>
              <w:bottom w:val="nil"/>
              <w:right w:val="nil"/>
            </w:tcBorders>
          </w:tcPr>
          <w:p w:rsidR="00A9009F" w:rsidRDefault="00A9009F" w:rsidP="002A2FCF">
            <w:pPr>
              <w:rPr>
                <w:b/>
                <w:sz w:val="20"/>
              </w:rPr>
            </w:pPr>
          </w:p>
        </w:tc>
        <w:tc>
          <w:tcPr>
            <w:tcW w:w="7314" w:type="dxa"/>
            <w:gridSpan w:val="7"/>
            <w:tcBorders>
              <w:top w:val="single" w:sz="2" w:space="0" w:color="808080"/>
              <w:left w:val="nil"/>
              <w:bottom w:val="nil"/>
              <w:right w:val="nil"/>
            </w:tcBorders>
          </w:tcPr>
          <w:p w:rsidR="00A9009F" w:rsidRDefault="00A9009F" w:rsidP="002A2FCF">
            <w:pPr>
              <w:rPr>
                <w:sz w:val="20"/>
              </w:rPr>
            </w:pPr>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dxa"/>
            <w:gridSpan w:val="4"/>
            <w:tcBorders>
              <w:top w:val="nil"/>
              <w:left w:val="nil"/>
              <w:bottom w:val="nil"/>
              <w:right w:val="nil"/>
            </w:tcBorders>
          </w:tcPr>
          <w:p w:rsidR="00A9009F" w:rsidRDefault="00A9009F" w:rsidP="002A2FCF">
            <w:pPr>
              <w:numPr>
                <w:ilvl w:val="0"/>
                <w:numId w:val="41"/>
              </w:numPr>
              <w:rPr>
                <w:b/>
                <w:sz w:val="20"/>
              </w:rPr>
            </w:pPr>
            <w:r>
              <w:rPr>
                <w:b/>
                <w:sz w:val="20"/>
              </w:rPr>
              <w:t xml:space="preserve">Site Location </w:t>
            </w:r>
          </w:p>
        </w:tc>
        <w:tc>
          <w:tcPr>
            <w:tcW w:w="7314" w:type="dxa"/>
            <w:gridSpan w:val="7"/>
            <w:tcBorders>
              <w:top w:val="nil"/>
              <w:left w:val="nil"/>
              <w:bottom w:val="nil"/>
              <w:right w:val="nil"/>
            </w:tcBorders>
          </w:tcPr>
          <w:p w:rsidR="00A9009F" w:rsidRDefault="00A9009F" w:rsidP="002A2FCF">
            <w:pPr>
              <w:rPr>
                <w:sz w:val="20"/>
              </w:rPr>
            </w:pPr>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16" w:type="dxa"/>
        </w:trPr>
        <w:tc>
          <w:tcPr>
            <w:tcW w:w="2120" w:type="dxa"/>
            <w:gridSpan w:val="6"/>
            <w:tcBorders>
              <w:top w:val="nil"/>
              <w:left w:val="nil"/>
              <w:bottom w:val="nil"/>
              <w:right w:val="nil"/>
            </w:tcBorders>
          </w:tcPr>
          <w:p w:rsidR="00A9009F" w:rsidRDefault="00A9009F" w:rsidP="002A2FCF">
            <w:pPr>
              <w:spacing w:before="120"/>
              <w:rPr>
                <w:sz w:val="20"/>
              </w:rPr>
            </w:pPr>
            <w:r>
              <w:rPr>
                <w:sz w:val="20"/>
              </w:rPr>
              <w:t>L</w:t>
            </w:r>
            <w:bookmarkStart w:id="169" w:name="Text9"/>
            <w:r>
              <w:rPr>
                <w:sz w:val="20"/>
              </w:rPr>
              <w:t>at/Long (preferred):</w:t>
            </w:r>
          </w:p>
        </w:tc>
        <w:tc>
          <w:tcPr>
            <w:tcW w:w="6244" w:type="dxa"/>
            <w:gridSpan w:val="4"/>
            <w:tcBorders>
              <w:top w:val="dotDotDash" w:sz="2" w:space="0" w:color="auto"/>
              <w:left w:val="nil"/>
              <w:bottom w:val="dotDotDash" w:sz="2" w:space="0" w:color="auto"/>
              <w:right w:val="nil"/>
            </w:tcBorders>
          </w:tcPr>
          <w:p w:rsidR="00A9009F" w:rsidRDefault="00A34A5E" w:rsidP="002A2FCF">
            <w:pPr>
              <w:spacing w:before="120"/>
              <w:rPr>
                <w:sz w:val="20"/>
              </w:rPr>
            </w:pPr>
            <w:r>
              <w:rPr>
                <w:sz w:val="20"/>
              </w:rPr>
              <w:fldChar w:fldCharType="begin">
                <w:ffData>
                  <w:name w:val="Text9"/>
                  <w:enabled/>
                  <w:calcOnExit w:val="0"/>
                  <w:textInput/>
                </w:ffData>
              </w:fldChar>
            </w:r>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69"/>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16" w:type="dxa"/>
        </w:trPr>
        <w:tc>
          <w:tcPr>
            <w:tcW w:w="2120" w:type="dxa"/>
            <w:gridSpan w:val="6"/>
            <w:tcBorders>
              <w:top w:val="nil"/>
              <w:left w:val="nil"/>
              <w:bottom w:val="nil"/>
              <w:right w:val="nil"/>
            </w:tcBorders>
          </w:tcPr>
          <w:p w:rsidR="00A9009F" w:rsidRDefault="00A9009F" w:rsidP="002A2FCF">
            <w:pPr>
              <w:spacing w:before="120"/>
              <w:rPr>
                <w:sz w:val="20"/>
              </w:rPr>
            </w:pPr>
            <w:r>
              <w:rPr>
                <w:sz w:val="20"/>
              </w:rPr>
              <w:t>O</w:t>
            </w:r>
            <w:bookmarkStart w:id="170" w:name="Text10"/>
            <w:r>
              <w:rPr>
                <w:sz w:val="20"/>
              </w:rPr>
              <w:t>r address:</w:t>
            </w:r>
          </w:p>
        </w:tc>
        <w:tc>
          <w:tcPr>
            <w:tcW w:w="6244" w:type="dxa"/>
            <w:gridSpan w:val="4"/>
            <w:tcBorders>
              <w:top w:val="dotDotDash" w:sz="2" w:space="0" w:color="auto"/>
              <w:left w:val="nil"/>
              <w:bottom w:val="dotDotDash" w:sz="2" w:space="0" w:color="auto"/>
              <w:right w:val="nil"/>
            </w:tcBorders>
          </w:tcPr>
          <w:p w:rsidR="00A9009F" w:rsidRDefault="00A34A5E" w:rsidP="002A2FCF">
            <w:pPr>
              <w:spacing w:before="120"/>
              <w:rPr>
                <w:sz w:val="20"/>
              </w:rPr>
            </w:pPr>
            <w:r>
              <w:rPr>
                <w:sz w:val="20"/>
              </w:rPr>
              <w:fldChar w:fldCharType="begin">
                <w:ffData>
                  <w:name w:val=""/>
                  <w:enabled/>
                  <w:calcOnExit w:val="0"/>
                  <w:textInput/>
                </w:ffData>
              </w:fldChar>
            </w:r>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70"/>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16" w:type="dxa"/>
        </w:trPr>
        <w:tc>
          <w:tcPr>
            <w:tcW w:w="2120" w:type="dxa"/>
            <w:gridSpan w:val="6"/>
            <w:tcBorders>
              <w:top w:val="nil"/>
              <w:left w:val="nil"/>
              <w:bottom w:val="nil"/>
              <w:right w:val="nil"/>
            </w:tcBorders>
          </w:tcPr>
          <w:p w:rsidR="00A9009F" w:rsidRDefault="00A9009F" w:rsidP="002A2FCF">
            <w:pPr>
              <w:spacing w:before="120"/>
              <w:rPr>
                <w:sz w:val="20"/>
              </w:rPr>
            </w:pPr>
          </w:p>
        </w:tc>
        <w:bookmarkStart w:id="171" w:name="Text11"/>
        <w:tc>
          <w:tcPr>
            <w:tcW w:w="6244" w:type="dxa"/>
            <w:gridSpan w:val="4"/>
            <w:tcBorders>
              <w:top w:val="dotDotDash" w:sz="2" w:space="0" w:color="auto"/>
              <w:left w:val="nil"/>
              <w:bottom w:val="dotDotDash" w:sz="2" w:space="0" w:color="auto"/>
              <w:right w:val="nil"/>
            </w:tcBorders>
          </w:tcPr>
          <w:p w:rsidR="00A9009F" w:rsidRDefault="00A34A5E" w:rsidP="002A2FCF">
            <w:pPr>
              <w:spacing w:before="120"/>
              <w:rPr>
                <w:sz w:val="20"/>
              </w:rPr>
            </w:pPr>
            <w:r>
              <w:rPr>
                <w:sz w:val="20"/>
              </w:rPr>
              <w:fldChar w:fldCharType="begin">
                <w:ffData>
                  <w:name w:val="Text11"/>
                  <w:enabled/>
                  <w:calcOnExit w:val="0"/>
                  <w:textInput/>
                </w:ffData>
              </w:fldChar>
            </w:r>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71"/>
          </w:p>
        </w:tc>
      </w:tr>
      <w:tr w:rsidR="00A9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16" w:type="dxa"/>
        </w:trPr>
        <w:tc>
          <w:tcPr>
            <w:tcW w:w="2120" w:type="dxa"/>
            <w:gridSpan w:val="6"/>
            <w:tcBorders>
              <w:top w:val="nil"/>
              <w:left w:val="nil"/>
              <w:bottom w:val="nil"/>
              <w:right w:val="nil"/>
            </w:tcBorders>
          </w:tcPr>
          <w:p w:rsidR="00A9009F" w:rsidRDefault="00A9009F" w:rsidP="002A2FCF">
            <w:pPr>
              <w:spacing w:before="120"/>
              <w:rPr>
                <w:sz w:val="20"/>
              </w:rPr>
            </w:pPr>
          </w:p>
        </w:tc>
        <w:bookmarkStart w:id="172" w:name="Text12"/>
        <w:tc>
          <w:tcPr>
            <w:tcW w:w="6244" w:type="dxa"/>
            <w:gridSpan w:val="4"/>
            <w:tcBorders>
              <w:top w:val="dotDotDash" w:sz="2" w:space="0" w:color="auto"/>
              <w:left w:val="nil"/>
              <w:bottom w:val="dotDotDash" w:sz="2" w:space="0" w:color="auto"/>
              <w:right w:val="nil"/>
            </w:tcBorders>
          </w:tcPr>
          <w:p w:rsidR="00A9009F" w:rsidRDefault="00A34A5E" w:rsidP="002A2FCF">
            <w:pPr>
              <w:spacing w:before="120"/>
              <w:rPr>
                <w:sz w:val="20"/>
              </w:rPr>
            </w:pPr>
            <w:r>
              <w:rPr>
                <w:sz w:val="20"/>
              </w:rPr>
              <w:fldChar w:fldCharType="begin">
                <w:ffData>
                  <w:name w:val="Text12"/>
                  <w:enabled/>
                  <w:calcOnExit w:val="0"/>
                  <w:textInput/>
                </w:ffData>
              </w:fldChar>
            </w:r>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72"/>
          </w:p>
        </w:tc>
      </w:tr>
    </w:tbl>
    <w:p w:rsidR="00A9009F" w:rsidRDefault="00A9009F" w:rsidP="00A9009F"/>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524"/>
        <w:gridCol w:w="739"/>
        <w:gridCol w:w="317"/>
        <w:gridCol w:w="304"/>
        <w:gridCol w:w="288"/>
        <w:gridCol w:w="720"/>
        <w:gridCol w:w="789"/>
        <w:gridCol w:w="537"/>
        <w:gridCol w:w="726"/>
        <w:gridCol w:w="1260"/>
        <w:gridCol w:w="2160"/>
      </w:tblGrid>
      <w:tr w:rsidR="00A9009F">
        <w:tc>
          <w:tcPr>
            <w:tcW w:w="2396" w:type="dxa"/>
            <w:gridSpan w:val="4"/>
            <w:tcBorders>
              <w:top w:val="single" w:sz="2" w:space="0" w:color="808080"/>
              <w:left w:val="nil"/>
              <w:bottom w:val="nil"/>
              <w:right w:val="nil"/>
            </w:tcBorders>
          </w:tcPr>
          <w:p w:rsidR="00A9009F" w:rsidRDefault="00A9009F" w:rsidP="002A2FCF">
            <w:pPr>
              <w:rPr>
                <w:b/>
                <w:sz w:val="20"/>
              </w:rPr>
            </w:pPr>
          </w:p>
        </w:tc>
        <w:tc>
          <w:tcPr>
            <w:tcW w:w="6784" w:type="dxa"/>
            <w:gridSpan w:val="8"/>
            <w:tcBorders>
              <w:top w:val="single" w:sz="2" w:space="0" w:color="808080"/>
              <w:left w:val="nil"/>
              <w:bottom w:val="nil"/>
              <w:right w:val="nil"/>
            </w:tcBorders>
          </w:tcPr>
          <w:p w:rsidR="00A9009F" w:rsidRDefault="00A9009F" w:rsidP="002A2FCF">
            <w:pPr>
              <w:rPr>
                <w:sz w:val="20"/>
              </w:rPr>
            </w:pPr>
          </w:p>
        </w:tc>
      </w:tr>
      <w:tr w:rsidR="00A9009F">
        <w:tc>
          <w:tcPr>
            <w:tcW w:w="2396" w:type="dxa"/>
            <w:gridSpan w:val="4"/>
            <w:tcBorders>
              <w:top w:val="nil"/>
              <w:left w:val="nil"/>
              <w:bottom w:val="nil"/>
              <w:right w:val="nil"/>
            </w:tcBorders>
          </w:tcPr>
          <w:p w:rsidR="00A9009F" w:rsidRDefault="00A9009F" w:rsidP="002A2FCF">
            <w:pPr>
              <w:numPr>
                <w:ilvl w:val="0"/>
                <w:numId w:val="41"/>
              </w:numPr>
              <w:rPr>
                <w:b/>
                <w:sz w:val="20"/>
              </w:rPr>
            </w:pPr>
            <w:r>
              <w:rPr>
                <w:b/>
                <w:sz w:val="20"/>
              </w:rPr>
              <w:t>Utility Information</w:t>
            </w:r>
          </w:p>
        </w:tc>
        <w:tc>
          <w:tcPr>
            <w:tcW w:w="6784" w:type="dxa"/>
            <w:gridSpan w:val="8"/>
            <w:tcBorders>
              <w:top w:val="nil"/>
              <w:left w:val="nil"/>
              <w:bottom w:val="nil"/>
              <w:right w:val="nil"/>
            </w:tcBorders>
          </w:tcPr>
          <w:p w:rsidR="00A9009F" w:rsidRDefault="00A9009F" w:rsidP="002A2FCF">
            <w:pPr>
              <w:rPr>
                <w:sz w:val="20"/>
              </w:rPr>
            </w:pPr>
          </w:p>
        </w:tc>
      </w:tr>
      <w:tr w:rsidR="00A9009F">
        <w:trPr>
          <w:gridBefore w:val="1"/>
          <w:wBefore w:w="816" w:type="dxa"/>
          <w:trHeight w:val="261"/>
        </w:trPr>
        <w:tc>
          <w:tcPr>
            <w:tcW w:w="2172" w:type="dxa"/>
            <w:gridSpan w:val="5"/>
            <w:tcBorders>
              <w:top w:val="nil"/>
              <w:left w:val="nil"/>
              <w:bottom w:val="nil"/>
              <w:right w:val="nil"/>
            </w:tcBorders>
          </w:tcPr>
          <w:p w:rsidR="00A9009F" w:rsidRPr="00324547" w:rsidRDefault="00A9009F" w:rsidP="002A2FCF">
            <w:pPr>
              <w:rPr>
                <w:sz w:val="20"/>
                <w:u w:val="single"/>
              </w:rPr>
            </w:pPr>
            <w:r w:rsidRPr="00324547">
              <w:rPr>
                <w:sz w:val="20"/>
                <w:u w:val="single"/>
              </w:rPr>
              <w:t>Electric</w:t>
            </w:r>
          </w:p>
        </w:tc>
        <w:tc>
          <w:tcPr>
            <w:tcW w:w="6192" w:type="dxa"/>
            <w:gridSpan w:val="6"/>
            <w:tcBorders>
              <w:top w:val="nil"/>
              <w:left w:val="nil"/>
              <w:bottom w:val="dotDash" w:sz="4" w:space="0" w:color="auto"/>
              <w:right w:val="nil"/>
            </w:tcBorders>
          </w:tcPr>
          <w:p w:rsidR="00A9009F" w:rsidRDefault="00A9009F" w:rsidP="00A34A5E">
            <w:pPr>
              <w:spacing w:beforeLines="80"/>
              <w:rPr>
                <w:sz w:val="20"/>
              </w:rPr>
            </w:pPr>
          </w:p>
        </w:tc>
      </w:tr>
      <w:tr w:rsidR="00A9009F">
        <w:trPr>
          <w:gridBefore w:val="2"/>
          <w:wBefore w:w="1340" w:type="dxa"/>
          <w:trHeight w:val="288"/>
        </w:trPr>
        <w:tc>
          <w:tcPr>
            <w:tcW w:w="1648" w:type="dxa"/>
            <w:gridSpan w:val="4"/>
            <w:tcBorders>
              <w:top w:val="nil"/>
              <w:left w:val="nil"/>
              <w:bottom w:val="nil"/>
              <w:right w:val="nil"/>
            </w:tcBorders>
            <w:vAlign w:val="bottom"/>
          </w:tcPr>
          <w:p w:rsidR="00A9009F" w:rsidRDefault="00A9009F" w:rsidP="002A2FCF">
            <w:pPr>
              <w:rPr>
                <w:sz w:val="20"/>
              </w:rPr>
            </w:pPr>
            <w:r>
              <w:rPr>
                <w:sz w:val="20"/>
              </w:rPr>
              <w:t>Utility Company:</w:t>
            </w:r>
          </w:p>
        </w:tc>
        <w:tc>
          <w:tcPr>
            <w:tcW w:w="6192" w:type="dxa"/>
            <w:gridSpan w:val="6"/>
            <w:tcBorders>
              <w:top w:val="dotDash" w:sz="4" w:space="0" w:color="auto"/>
              <w:left w:val="nil"/>
              <w:bottom w:val="dotDash" w:sz="4" w:space="0" w:color="auto"/>
              <w:right w:val="nil"/>
            </w:tcBorders>
            <w:vAlign w:val="bottom"/>
          </w:tcPr>
          <w:p w:rsidR="00A9009F" w:rsidRDefault="00A34A5E" w:rsidP="002A2FCF">
            <w:pPr>
              <w:rPr>
                <w:bCs/>
                <w:sz w:val="20"/>
              </w:rPr>
            </w:pPr>
            <w:r>
              <w:rPr>
                <w:sz w:val="20"/>
              </w:rPr>
              <w:fldChar w:fldCharType="begin">
                <w:ffData>
                  <w:name w:val="Text9"/>
                  <w:enabled/>
                  <w:calcOnExit w:val="0"/>
                  <w:textInput/>
                </w:ffData>
              </w:fldChar>
            </w:r>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r w:rsidR="00A9009F">
              <w:rPr>
                <w:sz w:val="20"/>
              </w:rPr>
              <w:t xml:space="preserve">   </w:t>
            </w:r>
          </w:p>
        </w:tc>
      </w:tr>
      <w:tr w:rsidR="00A9009F">
        <w:trPr>
          <w:gridBefore w:val="2"/>
          <w:gridAfter w:val="1"/>
          <w:wBefore w:w="1340" w:type="dxa"/>
          <w:wAfter w:w="2160" w:type="dxa"/>
          <w:trHeight w:val="288"/>
        </w:trPr>
        <w:tc>
          <w:tcPr>
            <w:tcW w:w="739" w:type="dxa"/>
            <w:tcBorders>
              <w:top w:val="nil"/>
              <w:left w:val="nil"/>
              <w:bottom w:val="nil"/>
              <w:right w:val="nil"/>
            </w:tcBorders>
            <w:vAlign w:val="bottom"/>
          </w:tcPr>
          <w:p w:rsidR="00A9009F" w:rsidRDefault="00A9009F" w:rsidP="002A2FCF">
            <w:pPr>
              <w:spacing w:before="80"/>
              <w:rPr>
                <w:sz w:val="20"/>
              </w:rPr>
            </w:pPr>
            <w:r>
              <w:rPr>
                <w:sz w:val="20"/>
              </w:rPr>
              <w:t>Rate:</w:t>
            </w:r>
          </w:p>
        </w:tc>
        <w:tc>
          <w:tcPr>
            <w:tcW w:w="4941" w:type="dxa"/>
            <w:gridSpan w:val="8"/>
            <w:tcBorders>
              <w:top w:val="dotDash" w:sz="4" w:space="0" w:color="auto"/>
              <w:left w:val="nil"/>
              <w:bottom w:val="dotDash" w:sz="4" w:space="0" w:color="auto"/>
              <w:right w:val="nil"/>
            </w:tcBorders>
            <w:vAlign w:val="bottom"/>
          </w:tcPr>
          <w:p w:rsidR="00A9009F" w:rsidRDefault="00A34A5E" w:rsidP="002A2FCF">
            <w:pPr>
              <w:spacing w:before="80"/>
              <w:rPr>
                <w:bCs/>
                <w:sz w:val="20"/>
              </w:rPr>
            </w:pPr>
            <w:r>
              <w:rPr>
                <w:sz w:val="20"/>
              </w:rPr>
              <w:fldChar w:fldCharType="begin">
                <w:ffData>
                  <w:name w:val="Text13"/>
                  <w:enabled/>
                  <w:calcOnExit w:val="0"/>
                  <w:textInput/>
                </w:ffData>
              </w:fldChar>
            </w:r>
            <w:bookmarkStart w:id="173" w:name="Text13"/>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73"/>
            <w:r w:rsidR="00A9009F">
              <w:rPr>
                <w:bCs/>
                <w:sz w:val="20"/>
              </w:rPr>
              <w:t>$/kWh  (Blended $/kWh: annual $/annual use)</w:t>
            </w:r>
          </w:p>
        </w:tc>
      </w:tr>
      <w:tr w:rsidR="00A9009F">
        <w:trPr>
          <w:gridBefore w:val="2"/>
          <w:gridAfter w:val="1"/>
          <w:wBefore w:w="1340" w:type="dxa"/>
          <w:wAfter w:w="2160" w:type="dxa"/>
          <w:trHeight w:val="337"/>
        </w:trPr>
        <w:tc>
          <w:tcPr>
            <w:tcW w:w="1360" w:type="dxa"/>
            <w:gridSpan w:val="3"/>
            <w:tcBorders>
              <w:top w:val="nil"/>
              <w:left w:val="nil"/>
              <w:bottom w:val="nil"/>
              <w:right w:val="nil"/>
            </w:tcBorders>
            <w:vAlign w:val="bottom"/>
          </w:tcPr>
          <w:p w:rsidR="00A9009F" w:rsidRDefault="00A9009F" w:rsidP="002A2FCF">
            <w:pPr>
              <w:spacing w:before="80"/>
              <w:rPr>
                <w:sz w:val="20"/>
              </w:rPr>
            </w:pPr>
            <w:r>
              <w:rPr>
                <w:sz w:val="20"/>
              </w:rPr>
              <w:t>Annual Cost:</w:t>
            </w:r>
          </w:p>
        </w:tc>
        <w:tc>
          <w:tcPr>
            <w:tcW w:w="4320" w:type="dxa"/>
            <w:gridSpan w:val="6"/>
            <w:tcBorders>
              <w:top w:val="dotDash" w:sz="4" w:space="0" w:color="auto"/>
              <w:left w:val="nil"/>
              <w:bottom w:val="dotDash" w:sz="4" w:space="0" w:color="auto"/>
              <w:right w:val="nil"/>
            </w:tcBorders>
            <w:vAlign w:val="bottom"/>
          </w:tcPr>
          <w:p w:rsidR="00A9009F" w:rsidRDefault="00A9009F" w:rsidP="002A2FCF">
            <w:pPr>
              <w:spacing w:before="80"/>
              <w:rPr>
                <w:bCs/>
                <w:sz w:val="20"/>
              </w:rPr>
            </w:pPr>
            <w:r>
              <w:rPr>
                <w:sz w:val="20"/>
              </w:rPr>
              <w:t xml:space="preserve">$ </w:t>
            </w:r>
            <w:r w:rsidR="00A34A5E">
              <w:rPr>
                <w:sz w:val="20"/>
              </w:rPr>
              <w:fldChar w:fldCharType="begin">
                <w:ffData>
                  <w:name w:val=""/>
                  <w:enabled/>
                  <w:calcOnExit w:val="0"/>
                  <w:textInput/>
                </w:ffData>
              </w:fldChar>
            </w:r>
            <w:r>
              <w:rPr>
                <w:sz w:val="20"/>
              </w:rPr>
              <w:instrText xml:space="preserve"> FORMTEXT </w:instrText>
            </w:r>
            <w:r w:rsidR="006367D7" w:rsidRPr="00A34A5E">
              <w:rPr>
                <w:sz w:val="20"/>
              </w:rPr>
            </w:r>
            <w:r w:rsidR="00A34A5E">
              <w:rPr>
                <w:sz w:val="20"/>
              </w:rPr>
              <w:fldChar w:fldCharType="separate"/>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sidR="00A34A5E">
              <w:rPr>
                <w:sz w:val="20"/>
              </w:rPr>
              <w:fldChar w:fldCharType="end"/>
            </w:r>
          </w:p>
        </w:tc>
      </w:tr>
      <w:tr w:rsidR="00A9009F">
        <w:trPr>
          <w:gridBefore w:val="2"/>
          <w:gridAfter w:val="1"/>
          <w:wBefore w:w="1340" w:type="dxa"/>
          <w:wAfter w:w="2160" w:type="dxa"/>
          <w:trHeight w:val="355"/>
        </w:trPr>
        <w:tc>
          <w:tcPr>
            <w:tcW w:w="1360" w:type="dxa"/>
            <w:gridSpan w:val="3"/>
            <w:tcBorders>
              <w:top w:val="nil"/>
              <w:left w:val="nil"/>
              <w:bottom w:val="nil"/>
              <w:right w:val="nil"/>
            </w:tcBorders>
            <w:vAlign w:val="bottom"/>
          </w:tcPr>
          <w:p w:rsidR="00A9009F" w:rsidRDefault="00A9009F" w:rsidP="002A2FCF">
            <w:pPr>
              <w:spacing w:before="80"/>
              <w:rPr>
                <w:sz w:val="20"/>
              </w:rPr>
            </w:pPr>
            <w:r>
              <w:rPr>
                <w:sz w:val="20"/>
              </w:rPr>
              <w:t>Annual Use:</w:t>
            </w:r>
          </w:p>
        </w:tc>
        <w:tc>
          <w:tcPr>
            <w:tcW w:w="4320" w:type="dxa"/>
            <w:gridSpan w:val="6"/>
            <w:tcBorders>
              <w:top w:val="dotDash" w:sz="4" w:space="0" w:color="auto"/>
              <w:left w:val="nil"/>
              <w:bottom w:val="dotDash" w:sz="4" w:space="0" w:color="auto"/>
              <w:right w:val="nil"/>
            </w:tcBorders>
            <w:vAlign w:val="bottom"/>
          </w:tcPr>
          <w:p w:rsidR="00A9009F" w:rsidRDefault="00A34A5E" w:rsidP="002A2FCF">
            <w:pPr>
              <w:spacing w:before="80"/>
              <w:rPr>
                <w:bCs/>
                <w:sz w:val="20"/>
              </w:rPr>
            </w:pPr>
            <w:r>
              <w:rPr>
                <w:sz w:val="20"/>
              </w:rPr>
              <w:fldChar w:fldCharType="begin">
                <w:ffData>
                  <w:name w:val="Text14"/>
                  <w:enabled/>
                  <w:calcOnExit w:val="0"/>
                  <w:textInput/>
                </w:ffData>
              </w:fldChar>
            </w:r>
            <w:bookmarkStart w:id="174" w:name="Text14"/>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74"/>
            <w:r w:rsidR="00A9009F">
              <w:rPr>
                <w:sz w:val="20"/>
              </w:rPr>
              <w:t xml:space="preserve">  </w:t>
            </w:r>
            <w:r w:rsidR="00A9009F">
              <w:rPr>
                <w:bCs/>
                <w:sz w:val="20"/>
              </w:rPr>
              <w:t>KWh</w:t>
            </w:r>
          </w:p>
        </w:tc>
      </w:tr>
      <w:tr w:rsidR="00A9009F">
        <w:trPr>
          <w:gridBefore w:val="2"/>
          <w:wBefore w:w="1340" w:type="dxa"/>
          <w:trHeight w:val="355"/>
        </w:trPr>
        <w:tc>
          <w:tcPr>
            <w:tcW w:w="2368" w:type="dxa"/>
            <w:gridSpan w:val="5"/>
            <w:tcBorders>
              <w:top w:val="nil"/>
              <w:left w:val="nil"/>
              <w:bottom w:val="nil"/>
              <w:right w:val="nil"/>
            </w:tcBorders>
            <w:vAlign w:val="bottom"/>
          </w:tcPr>
          <w:p w:rsidR="00A9009F" w:rsidRDefault="00A9009F" w:rsidP="002A2FCF">
            <w:pPr>
              <w:spacing w:before="80"/>
              <w:rPr>
                <w:sz w:val="20"/>
              </w:rPr>
            </w:pPr>
            <w:r>
              <w:rPr>
                <w:sz w:val="20"/>
              </w:rPr>
              <w:t>Annual Peak Demand:</w:t>
            </w:r>
          </w:p>
        </w:tc>
        <w:tc>
          <w:tcPr>
            <w:tcW w:w="789" w:type="dxa"/>
            <w:tcBorders>
              <w:top w:val="nil"/>
              <w:left w:val="nil"/>
              <w:bottom w:val="dotDotDash" w:sz="2" w:space="0" w:color="000000"/>
              <w:right w:val="nil"/>
            </w:tcBorders>
            <w:vAlign w:val="bottom"/>
          </w:tcPr>
          <w:p w:rsidR="00A9009F" w:rsidRDefault="00A34A5E" w:rsidP="002A2FCF">
            <w:pPr>
              <w:spacing w:before="80"/>
              <w:rPr>
                <w:sz w:val="20"/>
              </w:rPr>
            </w:pPr>
            <w:r>
              <w:rPr>
                <w:sz w:val="20"/>
              </w:rPr>
              <w:fldChar w:fldCharType="begin">
                <w:ffData>
                  <w:name w:val="Text15"/>
                  <w:enabled/>
                  <w:calcOnExit w:val="0"/>
                  <w:textInput/>
                </w:ffData>
              </w:fldChar>
            </w:r>
            <w:bookmarkStart w:id="175" w:name="Text15"/>
            <w:r w:rsidR="00A9009F">
              <w:rPr>
                <w:sz w:val="20"/>
              </w:rPr>
              <w:instrText xml:space="preserve"> FORMTEXT </w:instrText>
            </w:r>
            <w:r w:rsidR="006367D7" w:rsidRPr="00A34A5E">
              <w:rPr>
                <w:sz w:val="20"/>
              </w:rPr>
            </w:r>
            <w:r>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Pr>
                <w:sz w:val="20"/>
              </w:rPr>
              <w:fldChar w:fldCharType="end"/>
            </w:r>
            <w:bookmarkEnd w:id="175"/>
          </w:p>
        </w:tc>
        <w:tc>
          <w:tcPr>
            <w:tcW w:w="537" w:type="dxa"/>
            <w:tcBorders>
              <w:top w:val="nil"/>
              <w:left w:val="nil"/>
              <w:bottom w:val="nil"/>
              <w:right w:val="nil"/>
            </w:tcBorders>
            <w:vAlign w:val="bottom"/>
          </w:tcPr>
          <w:p w:rsidR="00A9009F" w:rsidRDefault="00A9009F" w:rsidP="002A2FCF">
            <w:pPr>
              <w:spacing w:before="80"/>
              <w:rPr>
                <w:bCs/>
                <w:sz w:val="20"/>
              </w:rPr>
            </w:pPr>
            <w:r>
              <w:rPr>
                <w:bCs/>
                <w:sz w:val="20"/>
              </w:rPr>
              <w:t>kW</w:t>
            </w:r>
          </w:p>
        </w:tc>
        <w:tc>
          <w:tcPr>
            <w:tcW w:w="726" w:type="dxa"/>
            <w:tcBorders>
              <w:top w:val="nil"/>
              <w:left w:val="nil"/>
              <w:bottom w:val="dotDotDash" w:sz="2" w:space="0" w:color="000000"/>
              <w:right w:val="nil"/>
            </w:tcBorders>
            <w:vAlign w:val="bottom"/>
          </w:tcPr>
          <w:p w:rsidR="00A9009F" w:rsidRDefault="00A34A5E" w:rsidP="002A2FCF">
            <w:pPr>
              <w:spacing w:before="80"/>
              <w:rPr>
                <w:bCs/>
                <w:sz w:val="20"/>
              </w:rPr>
            </w:pPr>
            <w:r>
              <w:rPr>
                <w:bCs/>
                <w:sz w:val="20"/>
              </w:rPr>
              <w:fldChar w:fldCharType="begin">
                <w:ffData>
                  <w:name w:val="Text16"/>
                  <w:enabled/>
                  <w:calcOnExit w:val="0"/>
                  <w:textInput/>
                </w:ffData>
              </w:fldChar>
            </w:r>
            <w:bookmarkStart w:id="176" w:name="Text16"/>
            <w:r w:rsidR="00A9009F">
              <w:rPr>
                <w:bCs/>
                <w:sz w:val="20"/>
              </w:rPr>
              <w:instrText xml:space="preserve"> FORMTEXT </w:instrText>
            </w:r>
            <w:r w:rsidR="006367D7" w:rsidRPr="00A34A5E">
              <w:rPr>
                <w:bCs/>
                <w:sz w:val="20"/>
              </w:rPr>
            </w:r>
            <w:r>
              <w:rPr>
                <w:bCs/>
                <w:sz w:val="20"/>
              </w:rPr>
              <w:fldChar w:fldCharType="separate"/>
            </w:r>
            <w:r w:rsidR="00A9009F">
              <w:rPr>
                <w:rFonts w:ascii="MgOpen Canonica" w:hAnsi="MgOpen Canonica" w:cs="MgOpen Canonica"/>
                <w:bCs/>
                <w:noProof/>
                <w:sz w:val="20"/>
              </w:rPr>
              <w:t> </w:t>
            </w:r>
            <w:r w:rsidR="00A9009F">
              <w:rPr>
                <w:rFonts w:ascii="MgOpen Canonica" w:hAnsi="MgOpen Canonica" w:cs="MgOpen Canonica"/>
                <w:bCs/>
                <w:noProof/>
                <w:sz w:val="20"/>
              </w:rPr>
              <w:t> </w:t>
            </w:r>
            <w:r w:rsidR="00A9009F">
              <w:rPr>
                <w:rFonts w:ascii="MgOpen Canonica" w:hAnsi="MgOpen Canonica" w:cs="MgOpen Canonica"/>
                <w:bCs/>
                <w:noProof/>
                <w:sz w:val="20"/>
              </w:rPr>
              <w:t> </w:t>
            </w:r>
            <w:r w:rsidR="00A9009F">
              <w:rPr>
                <w:rFonts w:ascii="MgOpen Canonica" w:hAnsi="MgOpen Canonica" w:cs="MgOpen Canonica"/>
                <w:bCs/>
                <w:noProof/>
                <w:sz w:val="20"/>
              </w:rPr>
              <w:t> </w:t>
            </w:r>
            <w:r w:rsidR="00A9009F">
              <w:rPr>
                <w:rFonts w:ascii="MgOpen Canonica" w:hAnsi="MgOpen Canonica" w:cs="MgOpen Canonica"/>
                <w:bCs/>
                <w:noProof/>
                <w:sz w:val="20"/>
              </w:rPr>
              <w:t> </w:t>
            </w:r>
            <w:r>
              <w:rPr>
                <w:bCs/>
                <w:sz w:val="20"/>
              </w:rPr>
              <w:fldChar w:fldCharType="end"/>
            </w:r>
            <w:bookmarkEnd w:id="176"/>
          </w:p>
        </w:tc>
        <w:tc>
          <w:tcPr>
            <w:tcW w:w="3420" w:type="dxa"/>
            <w:gridSpan w:val="2"/>
            <w:tcBorders>
              <w:top w:val="nil"/>
              <w:left w:val="nil"/>
              <w:bottom w:val="nil"/>
              <w:right w:val="nil"/>
            </w:tcBorders>
            <w:vAlign w:val="bottom"/>
          </w:tcPr>
          <w:p w:rsidR="00A9009F" w:rsidRDefault="00A9009F" w:rsidP="002A2FCF">
            <w:pPr>
              <w:spacing w:before="80"/>
              <w:rPr>
                <w:bCs/>
                <w:sz w:val="20"/>
              </w:rPr>
            </w:pPr>
            <w:r>
              <w:rPr>
                <w:bCs/>
                <w:sz w:val="20"/>
              </w:rPr>
              <w:t>Month (please abbreviate)</w:t>
            </w:r>
          </w:p>
        </w:tc>
      </w:tr>
    </w:tbl>
    <w:p w:rsidR="00A9009F" w:rsidRPr="0073602C" w:rsidRDefault="00A9009F" w:rsidP="00A9009F">
      <w:pPr>
        <w:rPr>
          <w:sz w:val="18"/>
          <w:szCs w:val="18"/>
        </w:rPr>
      </w:pPr>
    </w:p>
    <w:tbl>
      <w:tblPr>
        <w:tblW w:w="836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828"/>
        <w:gridCol w:w="612"/>
        <w:gridCol w:w="180"/>
        <w:gridCol w:w="4140"/>
        <w:gridCol w:w="2160"/>
      </w:tblGrid>
      <w:tr w:rsidR="00A9009F" w:rsidRPr="00125C70">
        <w:tc>
          <w:tcPr>
            <w:tcW w:w="8364" w:type="dxa"/>
            <w:gridSpan w:val="6"/>
            <w:tcBorders>
              <w:top w:val="nil"/>
              <w:left w:val="nil"/>
              <w:bottom w:val="nil"/>
              <w:right w:val="nil"/>
            </w:tcBorders>
          </w:tcPr>
          <w:p w:rsidR="00A9009F" w:rsidRPr="00125C70" w:rsidRDefault="00A9009F" w:rsidP="002A2FCF">
            <w:pPr>
              <w:spacing w:before="120"/>
              <w:rPr>
                <w:sz w:val="20"/>
                <w:szCs w:val="20"/>
                <w:u w:val="single"/>
              </w:rPr>
            </w:pPr>
            <w:r>
              <w:br w:type="page"/>
            </w:r>
            <w:r w:rsidRPr="00125C70">
              <w:rPr>
                <w:sz w:val="20"/>
                <w:szCs w:val="20"/>
                <w:u w:val="single"/>
              </w:rPr>
              <w:t>Natural Gas</w:t>
            </w:r>
          </w:p>
        </w:tc>
      </w:tr>
      <w:tr w:rsidR="00A9009F" w:rsidRPr="00125C70">
        <w:trPr>
          <w:gridBefore w:val="1"/>
          <w:wBefore w:w="444" w:type="dxa"/>
        </w:trPr>
        <w:tc>
          <w:tcPr>
            <w:tcW w:w="1620" w:type="dxa"/>
            <w:gridSpan w:val="3"/>
            <w:tcBorders>
              <w:top w:val="nil"/>
              <w:left w:val="nil"/>
              <w:bottom w:val="nil"/>
              <w:right w:val="nil"/>
            </w:tcBorders>
          </w:tcPr>
          <w:p w:rsidR="00A9009F" w:rsidRPr="00324547" w:rsidRDefault="00A9009F" w:rsidP="002A2FCF">
            <w:pPr>
              <w:rPr>
                <w:sz w:val="20"/>
              </w:rPr>
            </w:pPr>
            <w:r w:rsidRPr="00324547">
              <w:rPr>
                <w:sz w:val="20"/>
              </w:rPr>
              <w:t>Utility Company</w:t>
            </w:r>
          </w:p>
        </w:tc>
        <w:tc>
          <w:tcPr>
            <w:tcW w:w="6300" w:type="dxa"/>
            <w:gridSpan w:val="2"/>
            <w:tcBorders>
              <w:top w:val="nil"/>
              <w:left w:val="nil"/>
              <w:bottom w:val="dotDash" w:sz="4" w:space="0" w:color="000000"/>
              <w:right w:val="nil"/>
            </w:tcBorders>
          </w:tcPr>
          <w:p w:rsidR="00A9009F" w:rsidRPr="00324547" w:rsidRDefault="00A34A5E" w:rsidP="002A2FCF">
            <w:pPr>
              <w:rPr>
                <w:sz w:val="20"/>
              </w:rPr>
            </w:pPr>
            <w:r w:rsidRPr="00324547">
              <w:rPr>
                <w:sz w:val="20"/>
              </w:rPr>
              <w:fldChar w:fldCharType="begin">
                <w:ffData>
                  <w:name w:val="Text9"/>
                  <w:enabled/>
                  <w:calcOnExit w:val="0"/>
                  <w:textInput/>
                </w:ffData>
              </w:fldChar>
            </w:r>
            <w:r w:rsidR="00A9009F" w:rsidRPr="00324547">
              <w:rPr>
                <w:sz w:val="20"/>
              </w:rPr>
              <w:instrText xml:space="preserve"> FORMTEXT </w:instrText>
            </w:r>
            <w:r w:rsidR="006367D7" w:rsidRPr="00A34A5E">
              <w:rPr>
                <w:sz w:val="20"/>
              </w:rPr>
            </w:r>
            <w:r w:rsidRPr="00324547">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324547">
              <w:rPr>
                <w:sz w:val="20"/>
              </w:rPr>
              <w:fldChar w:fldCharType="end"/>
            </w:r>
          </w:p>
        </w:tc>
      </w:tr>
      <w:tr w:rsidR="00A9009F" w:rsidRPr="00125C70">
        <w:trPr>
          <w:gridBefore w:val="1"/>
          <w:gridAfter w:val="1"/>
          <w:wBefore w:w="444" w:type="dxa"/>
          <w:wAfter w:w="2160" w:type="dxa"/>
        </w:trPr>
        <w:tc>
          <w:tcPr>
            <w:tcW w:w="828" w:type="dxa"/>
            <w:tcBorders>
              <w:top w:val="nil"/>
              <w:left w:val="nil"/>
              <w:bottom w:val="nil"/>
              <w:right w:val="nil"/>
            </w:tcBorders>
          </w:tcPr>
          <w:p w:rsidR="00A9009F" w:rsidRPr="00324547" w:rsidRDefault="00A9009F" w:rsidP="002A2FCF">
            <w:pPr>
              <w:rPr>
                <w:sz w:val="20"/>
              </w:rPr>
            </w:pPr>
            <w:r w:rsidRPr="00324547">
              <w:rPr>
                <w:sz w:val="20"/>
              </w:rPr>
              <w:t>Rate:</w:t>
            </w:r>
          </w:p>
        </w:tc>
        <w:tc>
          <w:tcPr>
            <w:tcW w:w="4932" w:type="dxa"/>
            <w:gridSpan w:val="3"/>
            <w:tcBorders>
              <w:top w:val="nil"/>
              <w:left w:val="nil"/>
              <w:bottom w:val="dotDotDash" w:sz="2" w:space="0" w:color="000000"/>
              <w:right w:val="nil"/>
            </w:tcBorders>
          </w:tcPr>
          <w:p w:rsidR="00A9009F" w:rsidRPr="00324547" w:rsidRDefault="00A34A5E" w:rsidP="002A2FCF">
            <w:pPr>
              <w:rPr>
                <w:sz w:val="20"/>
              </w:rPr>
            </w:pPr>
            <w:r w:rsidRPr="00324547">
              <w:rPr>
                <w:sz w:val="20"/>
              </w:rPr>
              <w:fldChar w:fldCharType="begin">
                <w:ffData>
                  <w:name w:val="Text17"/>
                  <w:enabled/>
                  <w:calcOnExit w:val="0"/>
                  <w:textInput/>
                </w:ffData>
              </w:fldChar>
            </w:r>
            <w:bookmarkStart w:id="177" w:name="Text17"/>
            <w:r w:rsidR="00A9009F" w:rsidRPr="00324547">
              <w:rPr>
                <w:sz w:val="20"/>
              </w:rPr>
              <w:instrText xml:space="preserve"> FORMTEXT </w:instrText>
            </w:r>
            <w:r w:rsidR="006367D7" w:rsidRPr="00A34A5E">
              <w:rPr>
                <w:sz w:val="20"/>
              </w:rPr>
            </w:r>
            <w:r w:rsidRPr="00324547">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324547">
              <w:rPr>
                <w:sz w:val="20"/>
              </w:rPr>
              <w:fldChar w:fldCharType="end"/>
            </w:r>
            <w:bookmarkEnd w:id="177"/>
            <w:r w:rsidR="00A9009F" w:rsidRPr="00324547">
              <w:rPr>
                <w:sz w:val="20"/>
              </w:rPr>
              <w:t xml:space="preserve">  $/therm </w:t>
            </w:r>
            <w:r w:rsidRPr="00324547">
              <w:rPr>
                <w:sz w:val="20"/>
              </w:rPr>
              <w:fldChar w:fldCharType="begin">
                <w:ffData>
                  <w:name w:val="Check1"/>
                  <w:enabled/>
                  <w:calcOnExit w:val="0"/>
                  <w:checkBox>
                    <w:sizeAuto/>
                    <w:default w:val="0"/>
                    <w:checked w:val="0"/>
                  </w:checkBox>
                </w:ffData>
              </w:fldChar>
            </w:r>
            <w:bookmarkStart w:id="178" w:name="Check1"/>
            <w:r w:rsidR="00A9009F" w:rsidRPr="00324547">
              <w:rPr>
                <w:sz w:val="20"/>
              </w:rPr>
              <w:instrText xml:space="preserve"> FORMCHECKBOX </w:instrText>
            </w:r>
            <w:r w:rsidR="006367D7" w:rsidRPr="00A34A5E">
              <w:rPr>
                <w:sz w:val="20"/>
              </w:rPr>
            </w:r>
            <w:r w:rsidRPr="00324547">
              <w:rPr>
                <w:sz w:val="20"/>
              </w:rPr>
              <w:fldChar w:fldCharType="end"/>
            </w:r>
            <w:bookmarkEnd w:id="178"/>
            <w:r w:rsidR="00A9009F" w:rsidRPr="00324547">
              <w:rPr>
                <w:sz w:val="20"/>
              </w:rPr>
              <w:t xml:space="preserve"> or $/decatherm </w:t>
            </w:r>
            <w:r w:rsidRPr="00324547">
              <w:rPr>
                <w:sz w:val="20"/>
              </w:rPr>
              <w:fldChar w:fldCharType="begin">
                <w:ffData>
                  <w:name w:val="Check2"/>
                  <w:enabled/>
                  <w:calcOnExit w:val="0"/>
                  <w:checkBox>
                    <w:sizeAuto/>
                    <w:default w:val="0"/>
                    <w:checked w:val="0"/>
                  </w:checkBox>
                </w:ffData>
              </w:fldChar>
            </w:r>
            <w:bookmarkStart w:id="179" w:name="Check2"/>
            <w:r w:rsidR="00A9009F" w:rsidRPr="00324547">
              <w:rPr>
                <w:sz w:val="20"/>
              </w:rPr>
              <w:instrText xml:space="preserve"> FORMCHECKBOX </w:instrText>
            </w:r>
            <w:r w:rsidR="006367D7" w:rsidRPr="00A34A5E">
              <w:rPr>
                <w:sz w:val="20"/>
              </w:rPr>
            </w:r>
            <w:r w:rsidRPr="00324547">
              <w:rPr>
                <w:sz w:val="20"/>
              </w:rPr>
              <w:fldChar w:fldCharType="end"/>
            </w:r>
            <w:bookmarkEnd w:id="179"/>
            <w:r w:rsidR="00A9009F" w:rsidRPr="00324547">
              <w:rPr>
                <w:sz w:val="20"/>
              </w:rPr>
              <w:t xml:space="preserve"> (Check units)</w:t>
            </w:r>
          </w:p>
        </w:tc>
      </w:tr>
      <w:tr w:rsidR="00A9009F" w:rsidRPr="00125C70">
        <w:trPr>
          <w:gridBefore w:val="1"/>
          <w:gridAfter w:val="1"/>
          <w:wBefore w:w="444" w:type="dxa"/>
          <w:wAfter w:w="2160" w:type="dxa"/>
          <w:trHeight w:val="274"/>
        </w:trPr>
        <w:tc>
          <w:tcPr>
            <w:tcW w:w="1440" w:type="dxa"/>
            <w:gridSpan w:val="2"/>
            <w:tcBorders>
              <w:top w:val="nil"/>
              <w:left w:val="nil"/>
              <w:bottom w:val="nil"/>
              <w:right w:val="nil"/>
            </w:tcBorders>
            <w:vAlign w:val="bottom"/>
          </w:tcPr>
          <w:p w:rsidR="00A9009F" w:rsidRPr="00324547" w:rsidRDefault="00A9009F" w:rsidP="002A2FCF">
            <w:pPr>
              <w:rPr>
                <w:sz w:val="20"/>
              </w:rPr>
            </w:pPr>
            <w:r w:rsidRPr="00324547">
              <w:rPr>
                <w:sz w:val="20"/>
              </w:rPr>
              <w:t>Annual Cost:</w:t>
            </w:r>
          </w:p>
        </w:tc>
        <w:tc>
          <w:tcPr>
            <w:tcW w:w="4320" w:type="dxa"/>
            <w:gridSpan w:val="2"/>
            <w:tcBorders>
              <w:top w:val="nil"/>
              <w:left w:val="nil"/>
              <w:bottom w:val="nil"/>
              <w:right w:val="nil"/>
            </w:tcBorders>
            <w:vAlign w:val="bottom"/>
          </w:tcPr>
          <w:p w:rsidR="00A9009F" w:rsidRPr="00324547" w:rsidRDefault="00A9009F" w:rsidP="002A2FCF">
            <w:pPr>
              <w:rPr>
                <w:sz w:val="20"/>
              </w:rPr>
            </w:pPr>
            <w:r w:rsidRPr="00324547">
              <w:rPr>
                <w:sz w:val="20"/>
              </w:rPr>
              <w:t xml:space="preserve">$ </w:t>
            </w:r>
            <w:r w:rsidR="00A34A5E" w:rsidRPr="00324547">
              <w:rPr>
                <w:sz w:val="20"/>
              </w:rPr>
              <w:fldChar w:fldCharType="begin">
                <w:ffData>
                  <w:name w:val=""/>
                  <w:enabled/>
                  <w:calcOnExit w:val="0"/>
                  <w:textInput/>
                </w:ffData>
              </w:fldChar>
            </w:r>
            <w:r w:rsidRPr="00324547">
              <w:rPr>
                <w:sz w:val="20"/>
              </w:rPr>
              <w:instrText xml:space="preserve"> FORMTEXT </w:instrText>
            </w:r>
            <w:r w:rsidR="006367D7" w:rsidRPr="00A34A5E">
              <w:rPr>
                <w:sz w:val="20"/>
              </w:rPr>
            </w:r>
            <w:r w:rsidR="00A34A5E" w:rsidRPr="00324547">
              <w:rPr>
                <w:sz w:val="20"/>
              </w:rPr>
              <w:fldChar w:fldCharType="separate"/>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sidR="00A34A5E" w:rsidRPr="00324547">
              <w:rPr>
                <w:sz w:val="20"/>
              </w:rPr>
              <w:fldChar w:fldCharType="end"/>
            </w:r>
          </w:p>
        </w:tc>
      </w:tr>
      <w:tr w:rsidR="00A9009F" w:rsidRPr="00125C70">
        <w:trPr>
          <w:gridBefore w:val="1"/>
          <w:gridAfter w:val="1"/>
          <w:wBefore w:w="444" w:type="dxa"/>
          <w:wAfter w:w="2160" w:type="dxa"/>
        </w:trPr>
        <w:tc>
          <w:tcPr>
            <w:tcW w:w="1440" w:type="dxa"/>
            <w:gridSpan w:val="2"/>
            <w:tcBorders>
              <w:top w:val="nil"/>
              <w:left w:val="nil"/>
              <w:bottom w:val="nil"/>
              <w:right w:val="nil"/>
            </w:tcBorders>
          </w:tcPr>
          <w:p w:rsidR="00A9009F" w:rsidRPr="00324547" w:rsidRDefault="00A9009F" w:rsidP="002A2FCF">
            <w:pPr>
              <w:rPr>
                <w:sz w:val="20"/>
              </w:rPr>
            </w:pPr>
            <w:r w:rsidRPr="00324547">
              <w:rPr>
                <w:sz w:val="20"/>
              </w:rPr>
              <w:t>Annual Use:</w:t>
            </w:r>
          </w:p>
        </w:tc>
        <w:tc>
          <w:tcPr>
            <w:tcW w:w="4320" w:type="dxa"/>
            <w:gridSpan w:val="2"/>
            <w:tcBorders>
              <w:top w:val="nil"/>
              <w:left w:val="nil"/>
              <w:bottom w:val="dotDash" w:sz="4" w:space="0" w:color="000000"/>
              <w:right w:val="nil"/>
            </w:tcBorders>
          </w:tcPr>
          <w:p w:rsidR="00A9009F" w:rsidRPr="00324547" w:rsidRDefault="00A34A5E" w:rsidP="002A2FCF">
            <w:pPr>
              <w:rPr>
                <w:sz w:val="20"/>
              </w:rPr>
            </w:pPr>
            <w:r w:rsidRPr="00324547">
              <w:rPr>
                <w:sz w:val="20"/>
              </w:rPr>
              <w:fldChar w:fldCharType="begin">
                <w:ffData>
                  <w:name w:val="Text18"/>
                  <w:enabled/>
                  <w:calcOnExit w:val="0"/>
                  <w:textInput/>
                </w:ffData>
              </w:fldChar>
            </w:r>
            <w:bookmarkStart w:id="180" w:name="Text18"/>
            <w:r w:rsidR="00A9009F" w:rsidRPr="00324547">
              <w:rPr>
                <w:sz w:val="20"/>
              </w:rPr>
              <w:instrText xml:space="preserve"> FORMTEXT </w:instrText>
            </w:r>
            <w:r w:rsidR="006367D7" w:rsidRPr="00A34A5E">
              <w:rPr>
                <w:sz w:val="20"/>
              </w:rPr>
            </w:r>
            <w:r w:rsidRPr="00324547">
              <w:rPr>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324547">
              <w:rPr>
                <w:sz w:val="20"/>
              </w:rPr>
              <w:fldChar w:fldCharType="end"/>
            </w:r>
            <w:bookmarkEnd w:id="180"/>
            <w:r w:rsidR="00A9009F" w:rsidRPr="00324547">
              <w:rPr>
                <w:sz w:val="20"/>
              </w:rPr>
              <w:t xml:space="preserve">  therm </w:t>
            </w:r>
            <w:r w:rsidRPr="00324547">
              <w:rPr>
                <w:sz w:val="20"/>
              </w:rPr>
              <w:fldChar w:fldCharType="begin">
                <w:ffData>
                  <w:name w:val="Check1"/>
                  <w:enabled/>
                  <w:calcOnExit w:val="0"/>
                  <w:checkBox>
                    <w:sizeAuto/>
                    <w:default w:val="0"/>
                  </w:checkBox>
                </w:ffData>
              </w:fldChar>
            </w:r>
            <w:r w:rsidR="00A9009F" w:rsidRPr="00324547">
              <w:rPr>
                <w:sz w:val="20"/>
              </w:rPr>
              <w:instrText xml:space="preserve"> FORMCHECKBOX </w:instrText>
            </w:r>
            <w:r w:rsidR="006367D7" w:rsidRPr="00A34A5E">
              <w:rPr>
                <w:sz w:val="20"/>
              </w:rPr>
            </w:r>
            <w:r w:rsidRPr="00324547">
              <w:rPr>
                <w:sz w:val="20"/>
              </w:rPr>
              <w:fldChar w:fldCharType="end"/>
            </w:r>
            <w:r w:rsidR="00A9009F" w:rsidRPr="00324547">
              <w:rPr>
                <w:sz w:val="20"/>
              </w:rPr>
              <w:t xml:space="preserve"> or decatherm </w:t>
            </w:r>
            <w:r w:rsidRPr="00324547">
              <w:rPr>
                <w:sz w:val="20"/>
              </w:rPr>
              <w:fldChar w:fldCharType="begin">
                <w:ffData>
                  <w:name w:val="Check2"/>
                  <w:enabled/>
                  <w:calcOnExit w:val="0"/>
                  <w:checkBox>
                    <w:sizeAuto/>
                    <w:default w:val="0"/>
                  </w:checkBox>
                </w:ffData>
              </w:fldChar>
            </w:r>
            <w:r w:rsidR="00A9009F" w:rsidRPr="00324547">
              <w:rPr>
                <w:sz w:val="20"/>
              </w:rPr>
              <w:instrText xml:space="preserve"> FORMCHECKBOX </w:instrText>
            </w:r>
            <w:r w:rsidR="006367D7" w:rsidRPr="00A34A5E">
              <w:rPr>
                <w:sz w:val="20"/>
              </w:rPr>
            </w:r>
            <w:r w:rsidRPr="00324547">
              <w:rPr>
                <w:sz w:val="20"/>
              </w:rPr>
              <w:fldChar w:fldCharType="end"/>
            </w:r>
            <w:r w:rsidR="00A9009F" w:rsidRPr="00324547">
              <w:rPr>
                <w:sz w:val="20"/>
              </w:rPr>
              <w:t xml:space="preserve"> (Check units)</w:t>
            </w:r>
          </w:p>
        </w:tc>
      </w:tr>
    </w:tbl>
    <w:p w:rsidR="00A9009F" w:rsidRPr="007C2F3E" w:rsidRDefault="00A9009F" w:rsidP="00A9009F">
      <w:pPr>
        <w:rPr>
          <w:rFonts w:asciiTheme="minorHAnsi" w:hAnsiTheme="minorHAnsi"/>
          <w:sz w:val="20"/>
        </w:rPr>
      </w:pPr>
    </w:p>
    <w:tbl>
      <w:tblPr>
        <w:tblW w:w="836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900"/>
        <w:gridCol w:w="360"/>
        <w:gridCol w:w="180"/>
        <w:gridCol w:w="360"/>
        <w:gridCol w:w="3960"/>
        <w:gridCol w:w="2160"/>
      </w:tblGrid>
      <w:tr w:rsidR="00A9009F" w:rsidRPr="007C2F3E">
        <w:tc>
          <w:tcPr>
            <w:tcW w:w="8364" w:type="dxa"/>
            <w:gridSpan w:val="7"/>
            <w:tcBorders>
              <w:top w:val="nil"/>
              <w:left w:val="nil"/>
              <w:bottom w:val="nil"/>
              <w:right w:val="nil"/>
            </w:tcBorders>
          </w:tcPr>
          <w:p w:rsidR="00A9009F" w:rsidRPr="007C2F3E" w:rsidRDefault="00A9009F" w:rsidP="002A2FCF">
            <w:pPr>
              <w:rPr>
                <w:rFonts w:asciiTheme="minorHAnsi" w:hAnsiTheme="minorHAnsi"/>
                <w:sz w:val="20"/>
                <w:u w:val="single"/>
              </w:rPr>
            </w:pPr>
            <w:r w:rsidRPr="007C2F3E">
              <w:rPr>
                <w:rFonts w:asciiTheme="minorHAnsi" w:hAnsiTheme="minorHAnsi"/>
                <w:sz w:val="20"/>
                <w:u w:val="single"/>
              </w:rPr>
              <w:t>Water</w:t>
            </w:r>
          </w:p>
        </w:tc>
      </w:tr>
      <w:tr w:rsidR="00A9009F" w:rsidRPr="007C2F3E">
        <w:trPr>
          <w:gridBefore w:val="1"/>
          <w:wBefore w:w="444" w:type="dxa"/>
        </w:trPr>
        <w:tc>
          <w:tcPr>
            <w:tcW w:w="1800" w:type="dxa"/>
            <w:gridSpan w:val="4"/>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Utility Company:</w:t>
            </w:r>
          </w:p>
        </w:tc>
        <w:tc>
          <w:tcPr>
            <w:tcW w:w="6120" w:type="dxa"/>
            <w:gridSpan w:val="2"/>
            <w:tcBorders>
              <w:top w:val="dotDotDash" w:sz="2" w:space="0" w:color="000000"/>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9"/>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p>
        </w:tc>
      </w:tr>
      <w:tr w:rsidR="00A9009F" w:rsidRPr="007C2F3E">
        <w:trPr>
          <w:gridBefore w:val="1"/>
          <w:gridAfter w:val="1"/>
          <w:wBefore w:w="444" w:type="dxa"/>
          <w:wAfter w:w="2160" w:type="dxa"/>
        </w:trPr>
        <w:tc>
          <w:tcPr>
            <w:tcW w:w="900" w:type="dxa"/>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Rate:</w:t>
            </w:r>
          </w:p>
        </w:tc>
        <w:tc>
          <w:tcPr>
            <w:tcW w:w="4860" w:type="dxa"/>
            <w:gridSpan w:val="4"/>
            <w:tcBorders>
              <w:top w:val="dotDotDash" w:sz="2" w:space="0" w:color="000000"/>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19"/>
                  <w:enabled/>
                  <w:calcOnExit w:val="0"/>
                  <w:textInput/>
                </w:ffData>
              </w:fldChar>
            </w:r>
            <w:bookmarkStart w:id="181" w:name="Text19"/>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bookmarkEnd w:id="181"/>
            <w:r w:rsidR="00A9009F" w:rsidRPr="007C2F3E">
              <w:rPr>
                <w:rFonts w:asciiTheme="minorHAnsi" w:hAnsiTheme="minorHAnsi"/>
                <w:sz w:val="20"/>
              </w:rPr>
              <w:t xml:space="preserve"> $/KGal</w:t>
            </w:r>
          </w:p>
        </w:tc>
      </w:tr>
      <w:tr w:rsidR="00A9009F" w:rsidRPr="007C2F3E">
        <w:trPr>
          <w:gridBefore w:val="1"/>
          <w:gridAfter w:val="1"/>
          <w:wBefore w:w="444" w:type="dxa"/>
          <w:wAfter w:w="2160" w:type="dxa"/>
        </w:trPr>
        <w:tc>
          <w:tcPr>
            <w:tcW w:w="1440" w:type="dxa"/>
            <w:gridSpan w:val="3"/>
            <w:tcBorders>
              <w:top w:val="nil"/>
              <w:left w:val="nil"/>
              <w:bottom w:val="nil"/>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Annual Cost:</w:t>
            </w:r>
          </w:p>
        </w:tc>
        <w:tc>
          <w:tcPr>
            <w:tcW w:w="4320" w:type="dxa"/>
            <w:gridSpan w:val="2"/>
            <w:tcBorders>
              <w:top w:val="dotDotDash" w:sz="2" w:space="0" w:color="000000"/>
              <w:left w:val="nil"/>
              <w:bottom w:val="dotDotDash" w:sz="2" w:space="0" w:color="000000"/>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 xml:space="preserve">$ </w:t>
            </w:r>
            <w:r w:rsidR="00A34A5E" w:rsidRPr="007C2F3E">
              <w:rPr>
                <w:rFonts w:asciiTheme="minorHAnsi" w:hAnsiTheme="minorHAnsi"/>
                <w:sz w:val="20"/>
              </w:rPr>
              <w:fldChar w:fldCharType="begin">
                <w:ffData>
                  <w:name w:val=""/>
                  <w:enabled/>
                  <w:calcOnExit w:val="0"/>
                  <w:textInput/>
                </w:ffData>
              </w:fldChar>
            </w:r>
            <w:r w:rsidRPr="007C2F3E">
              <w:rPr>
                <w:rFonts w:asciiTheme="minorHAnsi" w:hAnsiTheme="minorHAnsi"/>
                <w:sz w:val="20"/>
              </w:rPr>
              <w:instrText xml:space="preserve"> FORMTEXT </w:instrText>
            </w:r>
            <w:r w:rsidR="006367D7" w:rsidRPr="00A34A5E">
              <w:rPr>
                <w:rFonts w:asciiTheme="minorHAnsi" w:hAnsiTheme="minorHAnsi"/>
                <w:sz w:val="20"/>
              </w:rPr>
            </w:r>
            <w:r w:rsidR="00A34A5E" w:rsidRPr="007C2F3E">
              <w:rPr>
                <w:rFonts w:asciiTheme="minorHAnsi" w:hAnsiTheme="minorHAnsi"/>
                <w:sz w:val="20"/>
              </w:rPr>
              <w:fldChar w:fldCharType="separate"/>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sidR="00A34A5E" w:rsidRPr="007C2F3E">
              <w:rPr>
                <w:rFonts w:asciiTheme="minorHAnsi" w:hAnsiTheme="minorHAnsi"/>
                <w:sz w:val="20"/>
              </w:rPr>
              <w:fldChar w:fldCharType="end"/>
            </w:r>
          </w:p>
        </w:tc>
      </w:tr>
      <w:tr w:rsidR="00A9009F" w:rsidRPr="007C2F3E">
        <w:trPr>
          <w:gridBefore w:val="1"/>
          <w:gridAfter w:val="1"/>
          <w:wBefore w:w="444" w:type="dxa"/>
          <w:wAfter w:w="2160" w:type="dxa"/>
        </w:trPr>
        <w:tc>
          <w:tcPr>
            <w:tcW w:w="1260" w:type="dxa"/>
            <w:gridSpan w:val="2"/>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Annual Use:</w:t>
            </w:r>
          </w:p>
        </w:tc>
        <w:tc>
          <w:tcPr>
            <w:tcW w:w="4500" w:type="dxa"/>
            <w:gridSpan w:val="3"/>
            <w:tcBorders>
              <w:top w:val="dotDotDash" w:sz="2" w:space="0" w:color="000000"/>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20"/>
                  <w:enabled/>
                  <w:calcOnExit w:val="0"/>
                  <w:textInput/>
                </w:ffData>
              </w:fldChar>
            </w:r>
            <w:bookmarkStart w:id="182" w:name="Text20"/>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w:t>
            </w:r>
            <w:bookmarkEnd w:id="182"/>
            <w:r w:rsidR="00A9009F" w:rsidRPr="007C2F3E">
              <w:rPr>
                <w:rFonts w:asciiTheme="minorHAnsi" w:hAnsiTheme="minorHAnsi"/>
                <w:sz w:val="20"/>
              </w:rPr>
              <w:t>Kgal</w:t>
            </w:r>
          </w:p>
        </w:tc>
      </w:tr>
    </w:tbl>
    <w:p w:rsidR="00A9009F" w:rsidRDefault="00A9009F" w:rsidP="00A9009F">
      <w:pPr>
        <w:rPr>
          <w:rFonts w:asciiTheme="minorHAnsi" w:hAnsiTheme="minorHAnsi"/>
          <w:sz w:val="20"/>
        </w:rPr>
      </w:pPr>
    </w:p>
    <w:p w:rsidR="00A9009F" w:rsidRDefault="00A9009F" w:rsidP="00A9009F">
      <w:pPr>
        <w:rPr>
          <w:rFonts w:asciiTheme="minorHAnsi" w:hAnsiTheme="minorHAnsi"/>
          <w:sz w:val="20"/>
        </w:rPr>
      </w:pPr>
    </w:p>
    <w:p w:rsidR="00A9009F" w:rsidRPr="007C2F3E" w:rsidRDefault="00A9009F" w:rsidP="00A9009F">
      <w:pPr>
        <w:rPr>
          <w:rFonts w:asciiTheme="minorHAnsi" w:hAnsiTheme="minorHAnsi"/>
          <w:sz w:val="20"/>
        </w:rPr>
      </w:pPr>
    </w:p>
    <w:tbl>
      <w:tblPr>
        <w:tblW w:w="856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100"/>
        <w:gridCol w:w="360"/>
        <w:gridCol w:w="180"/>
        <w:gridCol w:w="4320"/>
        <w:gridCol w:w="2160"/>
      </w:tblGrid>
      <w:tr w:rsidR="00A9009F" w:rsidRPr="007C2F3E">
        <w:tc>
          <w:tcPr>
            <w:tcW w:w="8564" w:type="dxa"/>
            <w:gridSpan w:val="6"/>
            <w:tcBorders>
              <w:top w:val="nil"/>
              <w:left w:val="nil"/>
              <w:bottom w:val="nil"/>
              <w:right w:val="nil"/>
            </w:tcBorders>
          </w:tcPr>
          <w:p w:rsidR="00A9009F" w:rsidRPr="007C2F3E" w:rsidRDefault="00A9009F" w:rsidP="002A2FCF">
            <w:pPr>
              <w:rPr>
                <w:rFonts w:asciiTheme="minorHAnsi" w:hAnsiTheme="minorHAnsi"/>
                <w:sz w:val="20"/>
                <w:u w:val="single"/>
              </w:rPr>
            </w:pPr>
            <w:r w:rsidRPr="007C2F3E">
              <w:rPr>
                <w:rFonts w:asciiTheme="minorHAnsi" w:hAnsiTheme="minorHAnsi"/>
                <w:sz w:val="20"/>
                <w:u w:val="single"/>
              </w:rPr>
              <w:t>Propane</w:t>
            </w:r>
          </w:p>
        </w:tc>
      </w:tr>
      <w:tr w:rsidR="00A9009F" w:rsidRPr="007C2F3E">
        <w:trPr>
          <w:gridBefore w:val="1"/>
          <w:wBefore w:w="444" w:type="dxa"/>
        </w:trPr>
        <w:tc>
          <w:tcPr>
            <w:tcW w:w="1100" w:type="dxa"/>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 xml:space="preserve">Supplier: </w:t>
            </w:r>
          </w:p>
        </w:tc>
        <w:tc>
          <w:tcPr>
            <w:tcW w:w="7020" w:type="dxa"/>
            <w:gridSpan w:val="4"/>
            <w:tcBorders>
              <w:top w:val="nil"/>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9"/>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p>
        </w:tc>
      </w:tr>
      <w:tr w:rsidR="00A9009F" w:rsidRPr="007C2F3E">
        <w:trPr>
          <w:gridBefore w:val="1"/>
          <w:gridAfter w:val="1"/>
          <w:wBefore w:w="444" w:type="dxa"/>
          <w:wAfter w:w="2160" w:type="dxa"/>
        </w:trPr>
        <w:tc>
          <w:tcPr>
            <w:tcW w:w="1100" w:type="dxa"/>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Rate:</w:t>
            </w:r>
          </w:p>
        </w:tc>
        <w:tc>
          <w:tcPr>
            <w:tcW w:w="4860" w:type="dxa"/>
            <w:gridSpan w:val="3"/>
            <w:tcBorders>
              <w:top w:val="dotDotDash" w:sz="2" w:space="0" w:color="000000"/>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19"/>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$/Gal</w:t>
            </w:r>
          </w:p>
        </w:tc>
      </w:tr>
      <w:tr w:rsidR="00A9009F" w:rsidRPr="007C2F3E">
        <w:trPr>
          <w:gridBefore w:val="1"/>
          <w:gridAfter w:val="1"/>
          <w:wBefore w:w="444" w:type="dxa"/>
          <w:wAfter w:w="2160" w:type="dxa"/>
        </w:trPr>
        <w:tc>
          <w:tcPr>
            <w:tcW w:w="1640" w:type="dxa"/>
            <w:gridSpan w:val="3"/>
            <w:tcBorders>
              <w:top w:val="nil"/>
              <w:left w:val="nil"/>
              <w:bottom w:val="nil"/>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Annual Cost:</w:t>
            </w:r>
          </w:p>
        </w:tc>
        <w:tc>
          <w:tcPr>
            <w:tcW w:w="4320" w:type="dxa"/>
            <w:tcBorders>
              <w:top w:val="nil"/>
              <w:left w:val="nil"/>
              <w:bottom w:val="dotDotDash" w:sz="2" w:space="0" w:color="000000"/>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 xml:space="preserve">$ </w:t>
            </w:r>
            <w:r w:rsidR="00A34A5E" w:rsidRPr="007C2F3E">
              <w:rPr>
                <w:rFonts w:asciiTheme="minorHAnsi" w:hAnsiTheme="minorHAnsi"/>
                <w:sz w:val="20"/>
              </w:rPr>
              <w:fldChar w:fldCharType="begin">
                <w:ffData>
                  <w:name w:val=""/>
                  <w:enabled/>
                  <w:calcOnExit w:val="0"/>
                  <w:textInput/>
                </w:ffData>
              </w:fldChar>
            </w:r>
            <w:r w:rsidRPr="007C2F3E">
              <w:rPr>
                <w:rFonts w:asciiTheme="minorHAnsi" w:hAnsiTheme="minorHAnsi"/>
                <w:sz w:val="20"/>
              </w:rPr>
              <w:instrText xml:space="preserve"> FORMTEXT </w:instrText>
            </w:r>
            <w:r w:rsidR="006367D7" w:rsidRPr="00A34A5E">
              <w:rPr>
                <w:rFonts w:asciiTheme="minorHAnsi" w:hAnsiTheme="minorHAnsi"/>
                <w:sz w:val="20"/>
              </w:rPr>
            </w:r>
            <w:r w:rsidR="00A34A5E" w:rsidRPr="007C2F3E">
              <w:rPr>
                <w:rFonts w:asciiTheme="minorHAnsi" w:hAnsiTheme="minorHAnsi"/>
                <w:sz w:val="20"/>
              </w:rPr>
              <w:fldChar w:fldCharType="separate"/>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sidR="00A34A5E" w:rsidRPr="007C2F3E">
              <w:rPr>
                <w:rFonts w:asciiTheme="minorHAnsi" w:hAnsiTheme="minorHAnsi"/>
                <w:sz w:val="20"/>
              </w:rPr>
              <w:fldChar w:fldCharType="end"/>
            </w:r>
          </w:p>
        </w:tc>
      </w:tr>
      <w:tr w:rsidR="00A9009F" w:rsidRPr="007C2F3E">
        <w:trPr>
          <w:gridBefore w:val="1"/>
          <w:gridAfter w:val="1"/>
          <w:wBefore w:w="444" w:type="dxa"/>
          <w:wAfter w:w="2160" w:type="dxa"/>
        </w:trPr>
        <w:tc>
          <w:tcPr>
            <w:tcW w:w="1460" w:type="dxa"/>
            <w:gridSpan w:val="2"/>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Annual Use:</w:t>
            </w:r>
          </w:p>
        </w:tc>
        <w:tc>
          <w:tcPr>
            <w:tcW w:w="4500" w:type="dxa"/>
            <w:gridSpan w:val="2"/>
            <w:tcBorders>
              <w:top w:val="dotDotDash" w:sz="2" w:space="0" w:color="000000"/>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20"/>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Gal</w:t>
            </w:r>
          </w:p>
        </w:tc>
      </w:tr>
    </w:tbl>
    <w:p w:rsidR="00A9009F" w:rsidRPr="007C2F3E" w:rsidRDefault="00A9009F" w:rsidP="00A9009F">
      <w:pPr>
        <w:rPr>
          <w:rFonts w:asciiTheme="minorHAnsi" w:hAnsiTheme="minorHAnsi"/>
          <w:sz w:val="20"/>
        </w:rPr>
      </w:pPr>
    </w:p>
    <w:tbl>
      <w:tblPr>
        <w:tblW w:w="836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900"/>
        <w:gridCol w:w="180"/>
        <w:gridCol w:w="180"/>
        <w:gridCol w:w="180"/>
        <w:gridCol w:w="4500"/>
        <w:gridCol w:w="1980"/>
      </w:tblGrid>
      <w:tr w:rsidR="00A9009F" w:rsidRPr="007C2F3E">
        <w:tc>
          <w:tcPr>
            <w:tcW w:w="8364" w:type="dxa"/>
            <w:gridSpan w:val="7"/>
            <w:tcBorders>
              <w:top w:val="nil"/>
              <w:left w:val="nil"/>
              <w:bottom w:val="nil"/>
              <w:right w:val="nil"/>
            </w:tcBorders>
          </w:tcPr>
          <w:p w:rsidR="00A9009F" w:rsidRPr="007C2F3E" w:rsidRDefault="00A9009F" w:rsidP="002A2FCF">
            <w:pPr>
              <w:rPr>
                <w:rFonts w:asciiTheme="minorHAnsi" w:hAnsiTheme="minorHAnsi"/>
                <w:sz w:val="20"/>
                <w:u w:val="single"/>
              </w:rPr>
            </w:pPr>
            <w:r w:rsidRPr="007C2F3E">
              <w:rPr>
                <w:rFonts w:asciiTheme="minorHAnsi" w:hAnsiTheme="minorHAnsi"/>
                <w:sz w:val="20"/>
                <w:u w:val="single"/>
              </w:rPr>
              <w:t>Oil #2</w:t>
            </w:r>
          </w:p>
        </w:tc>
      </w:tr>
      <w:tr w:rsidR="00A9009F" w:rsidRPr="007C2F3E">
        <w:trPr>
          <w:gridBefore w:val="1"/>
          <w:wBefore w:w="444" w:type="dxa"/>
        </w:trPr>
        <w:tc>
          <w:tcPr>
            <w:tcW w:w="1080" w:type="dxa"/>
            <w:gridSpan w:val="2"/>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Supplier:</w:t>
            </w:r>
          </w:p>
        </w:tc>
        <w:tc>
          <w:tcPr>
            <w:tcW w:w="6840" w:type="dxa"/>
            <w:gridSpan w:val="4"/>
            <w:tcBorders>
              <w:top w:val="nil"/>
              <w:left w:val="nil"/>
              <w:bottom w:val="dotDash" w:sz="4"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9"/>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p>
        </w:tc>
      </w:tr>
      <w:tr w:rsidR="00A9009F" w:rsidRPr="007C2F3E">
        <w:trPr>
          <w:gridBefore w:val="1"/>
          <w:gridAfter w:val="1"/>
          <w:wBefore w:w="444" w:type="dxa"/>
          <w:wAfter w:w="1980" w:type="dxa"/>
        </w:trPr>
        <w:tc>
          <w:tcPr>
            <w:tcW w:w="900" w:type="dxa"/>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Rate:</w:t>
            </w:r>
          </w:p>
        </w:tc>
        <w:tc>
          <w:tcPr>
            <w:tcW w:w="5040" w:type="dxa"/>
            <w:gridSpan w:val="4"/>
            <w:tcBorders>
              <w:top w:val="nil"/>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19"/>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$/Gal</w:t>
            </w:r>
          </w:p>
        </w:tc>
      </w:tr>
      <w:tr w:rsidR="00A9009F" w:rsidRPr="007C2F3E">
        <w:trPr>
          <w:gridBefore w:val="1"/>
          <w:gridAfter w:val="1"/>
          <w:wBefore w:w="444" w:type="dxa"/>
          <w:wAfter w:w="1980" w:type="dxa"/>
        </w:trPr>
        <w:tc>
          <w:tcPr>
            <w:tcW w:w="1440" w:type="dxa"/>
            <w:gridSpan w:val="4"/>
            <w:tcBorders>
              <w:top w:val="nil"/>
              <w:left w:val="nil"/>
              <w:bottom w:val="nil"/>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Annual Cost:</w:t>
            </w:r>
          </w:p>
        </w:tc>
        <w:tc>
          <w:tcPr>
            <w:tcW w:w="4500" w:type="dxa"/>
            <w:tcBorders>
              <w:top w:val="nil"/>
              <w:left w:val="nil"/>
              <w:bottom w:val="dotDotDash" w:sz="2" w:space="0" w:color="000000"/>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 xml:space="preserve">$ </w:t>
            </w:r>
            <w:r w:rsidR="00A34A5E" w:rsidRPr="007C2F3E">
              <w:rPr>
                <w:rFonts w:asciiTheme="minorHAnsi" w:hAnsiTheme="minorHAnsi"/>
                <w:sz w:val="20"/>
              </w:rPr>
              <w:fldChar w:fldCharType="begin">
                <w:ffData>
                  <w:name w:val=""/>
                  <w:enabled/>
                  <w:calcOnExit w:val="0"/>
                  <w:textInput/>
                </w:ffData>
              </w:fldChar>
            </w:r>
            <w:r w:rsidRPr="007C2F3E">
              <w:rPr>
                <w:rFonts w:asciiTheme="minorHAnsi" w:hAnsiTheme="minorHAnsi"/>
                <w:sz w:val="20"/>
              </w:rPr>
              <w:instrText xml:space="preserve"> FORMTEXT </w:instrText>
            </w:r>
            <w:r w:rsidR="006367D7" w:rsidRPr="00A34A5E">
              <w:rPr>
                <w:rFonts w:asciiTheme="minorHAnsi" w:hAnsiTheme="minorHAnsi"/>
                <w:sz w:val="20"/>
              </w:rPr>
            </w:r>
            <w:r w:rsidR="00A34A5E" w:rsidRPr="007C2F3E">
              <w:rPr>
                <w:rFonts w:asciiTheme="minorHAnsi" w:hAnsiTheme="minorHAnsi"/>
                <w:sz w:val="20"/>
              </w:rPr>
              <w:fldChar w:fldCharType="separate"/>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sidR="00A34A5E" w:rsidRPr="007C2F3E">
              <w:rPr>
                <w:rFonts w:asciiTheme="minorHAnsi" w:hAnsiTheme="minorHAnsi"/>
                <w:sz w:val="20"/>
              </w:rPr>
              <w:fldChar w:fldCharType="end"/>
            </w:r>
          </w:p>
        </w:tc>
      </w:tr>
      <w:tr w:rsidR="00A9009F" w:rsidRPr="007C2F3E">
        <w:trPr>
          <w:gridBefore w:val="1"/>
          <w:gridAfter w:val="1"/>
          <w:wBefore w:w="444" w:type="dxa"/>
          <w:wAfter w:w="1980" w:type="dxa"/>
        </w:trPr>
        <w:tc>
          <w:tcPr>
            <w:tcW w:w="1260" w:type="dxa"/>
            <w:gridSpan w:val="3"/>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Annual Use:</w:t>
            </w:r>
          </w:p>
        </w:tc>
        <w:tc>
          <w:tcPr>
            <w:tcW w:w="4680" w:type="dxa"/>
            <w:gridSpan w:val="2"/>
            <w:tcBorders>
              <w:top w:val="dotDotDash" w:sz="2" w:space="0" w:color="000000"/>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20"/>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Gal</w:t>
            </w:r>
          </w:p>
        </w:tc>
      </w:tr>
    </w:tbl>
    <w:p w:rsidR="00A9009F" w:rsidRPr="007C2F3E" w:rsidRDefault="00A9009F" w:rsidP="00A9009F">
      <w:pPr>
        <w:rPr>
          <w:rFonts w:asciiTheme="minorHAnsi" w:hAnsiTheme="minorHAnsi"/>
          <w:sz w:val="20"/>
        </w:rPr>
      </w:pPr>
    </w:p>
    <w:tbl>
      <w:tblPr>
        <w:tblW w:w="836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900"/>
        <w:gridCol w:w="150"/>
        <w:gridCol w:w="210"/>
        <w:gridCol w:w="180"/>
        <w:gridCol w:w="4500"/>
        <w:gridCol w:w="1980"/>
      </w:tblGrid>
      <w:tr w:rsidR="00A9009F" w:rsidRPr="007C2F3E">
        <w:tc>
          <w:tcPr>
            <w:tcW w:w="8364" w:type="dxa"/>
            <w:gridSpan w:val="7"/>
            <w:tcBorders>
              <w:top w:val="nil"/>
              <w:left w:val="nil"/>
              <w:bottom w:val="nil"/>
              <w:right w:val="nil"/>
            </w:tcBorders>
          </w:tcPr>
          <w:p w:rsidR="00A9009F" w:rsidRPr="007C2F3E" w:rsidRDefault="00A9009F" w:rsidP="002A2FCF">
            <w:pPr>
              <w:rPr>
                <w:rFonts w:asciiTheme="minorHAnsi" w:hAnsiTheme="minorHAnsi"/>
                <w:sz w:val="20"/>
                <w:u w:val="single"/>
              </w:rPr>
            </w:pPr>
            <w:r w:rsidRPr="007C2F3E">
              <w:rPr>
                <w:rFonts w:asciiTheme="minorHAnsi" w:hAnsiTheme="minorHAnsi"/>
                <w:sz w:val="20"/>
                <w:u w:val="single"/>
              </w:rPr>
              <w:t xml:space="preserve">Oil #6 </w:t>
            </w:r>
          </w:p>
        </w:tc>
      </w:tr>
      <w:tr w:rsidR="00A9009F" w:rsidRPr="007C2F3E">
        <w:trPr>
          <w:gridBefore w:val="1"/>
          <w:wBefore w:w="444" w:type="dxa"/>
        </w:trPr>
        <w:tc>
          <w:tcPr>
            <w:tcW w:w="1050" w:type="dxa"/>
            <w:gridSpan w:val="2"/>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Supplier:</w:t>
            </w:r>
          </w:p>
        </w:tc>
        <w:tc>
          <w:tcPr>
            <w:tcW w:w="6870" w:type="dxa"/>
            <w:gridSpan w:val="4"/>
            <w:tcBorders>
              <w:top w:val="nil"/>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9"/>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p>
        </w:tc>
      </w:tr>
      <w:tr w:rsidR="00A9009F" w:rsidRPr="007C2F3E">
        <w:trPr>
          <w:gridBefore w:val="1"/>
          <w:gridAfter w:val="1"/>
          <w:wBefore w:w="444" w:type="dxa"/>
          <w:wAfter w:w="1980" w:type="dxa"/>
        </w:trPr>
        <w:tc>
          <w:tcPr>
            <w:tcW w:w="900" w:type="dxa"/>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Rate:</w:t>
            </w:r>
          </w:p>
        </w:tc>
        <w:tc>
          <w:tcPr>
            <w:tcW w:w="5040" w:type="dxa"/>
            <w:gridSpan w:val="4"/>
            <w:tcBorders>
              <w:top w:val="dotDotDash" w:sz="2" w:space="0" w:color="000000"/>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19"/>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$/Gal</w:t>
            </w:r>
          </w:p>
        </w:tc>
      </w:tr>
      <w:tr w:rsidR="00A9009F" w:rsidRPr="007C2F3E">
        <w:trPr>
          <w:gridBefore w:val="1"/>
          <w:gridAfter w:val="1"/>
          <w:wBefore w:w="444" w:type="dxa"/>
          <w:wAfter w:w="1980" w:type="dxa"/>
        </w:trPr>
        <w:tc>
          <w:tcPr>
            <w:tcW w:w="1440" w:type="dxa"/>
            <w:gridSpan w:val="4"/>
            <w:tcBorders>
              <w:top w:val="nil"/>
              <w:left w:val="nil"/>
              <w:bottom w:val="nil"/>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Annual Cost:</w:t>
            </w:r>
          </w:p>
        </w:tc>
        <w:tc>
          <w:tcPr>
            <w:tcW w:w="4500" w:type="dxa"/>
            <w:tcBorders>
              <w:top w:val="nil"/>
              <w:left w:val="nil"/>
              <w:bottom w:val="dotDotDash" w:sz="2" w:space="0" w:color="000000"/>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 xml:space="preserve">$ </w:t>
            </w:r>
            <w:r w:rsidR="00A34A5E" w:rsidRPr="007C2F3E">
              <w:rPr>
                <w:rFonts w:asciiTheme="minorHAnsi" w:hAnsiTheme="minorHAnsi"/>
                <w:sz w:val="20"/>
              </w:rPr>
              <w:fldChar w:fldCharType="begin">
                <w:ffData>
                  <w:name w:val=""/>
                  <w:enabled/>
                  <w:calcOnExit w:val="0"/>
                  <w:textInput/>
                </w:ffData>
              </w:fldChar>
            </w:r>
            <w:r w:rsidRPr="007C2F3E">
              <w:rPr>
                <w:rFonts w:asciiTheme="minorHAnsi" w:hAnsiTheme="minorHAnsi"/>
                <w:sz w:val="20"/>
              </w:rPr>
              <w:instrText xml:space="preserve"> FORMTEXT </w:instrText>
            </w:r>
            <w:r w:rsidR="006367D7" w:rsidRPr="00A34A5E">
              <w:rPr>
                <w:rFonts w:asciiTheme="minorHAnsi" w:hAnsiTheme="minorHAnsi"/>
                <w:sz w:val="20"/>
              </w:rPr>
            </w:r>
            <w:r w:rsidR="00A34A5E" w:rsidRPr="007C2F3E">
              <w:rPr>
                <w:rFonts w:asciiTheme="minorHAnsi" w:hAnsiTheme="minorHAnsi"/>
                <w:sz w:val="20"/>
              </w:rPr>
              <w:fldChar w:fldCharType="separate"/>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sidR="00A34A5E" w:rsidRPr="007C2F3E">
              <w:rPr>
                <w:rFonts w:asciiTheme="minorHAnsi" w:hAnsiTheme="minorHAnsi"/>
                <w:sz w:val="20"/>
              </w:rPr>
              <w:fldChar w:fldCharType="end"/>
            </w:r>
          </w:p>
        </w:tc>
      </w:tr>
      <w:tr w:rsidR="00A9009F" w:rsidRPr="007C2F3E">
        <w:trPr>
          <w:gridBefore w:val="1"/>
          <w:gridAfter w:val="1"/>
          <w:wBefore w:w="444" w:type="dxa"/>
          <w:wAfter w:w="1980" w:type="dxa"/>
        </w:trPr>
        <w:tc>
          <w:tcPr>
            <w:tcW w:w="1260" w:type="dxa"/>
            <w:gridSpan w:val="3"/>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Annual Use:</w:t>
            </w:r>
          </w:p>
        </w:tc>
        <w:tc>
          <w:tcPr>
            <w:tcW w:w="4680" w:type="dxa"/>
            <w:gridSpan w:val="2"/>
            <w:tcBorders>
              <w:top w:val="dotDotDash" w:sz="2" w:space="0" w:color="000000"/>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20"/>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Gal</w:t>
            </w:r>
          </w:p>
        </w:tc>
      </w:tr>
    </w:tbl>
    <w:p w:rsidR="00A9009F" w:rsidRPr="007C2F3E" w:rsidRDefault="00A9009F" w:rsidP="00A9009F">
      <w:pPr>
        <w:rPr>
          <w:rFonts w:asciiTheme="minorHAnsi" w:hAnsiTheme="minorHAnsi"/>
          <w:sz w:val="20"/>
        </w:rPr>
      </w:pPr>
    </w:p>
    <w:tbl>
      <w:tblPr>
        <w:tblW w:w="836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900"/>
        <w:gridCol w:w="180"/>
        <w:gridCol w:w="180"/>
        <w:gridCol w:w="118"/>
        <w:gridCol w:w="4562"/>
        <w:gridCol w:w="1980"/>
      </w:tblGrid>
      <w:tr w:rsidR="00A9009F" w:rsidRPr="007C2F3E">
        <w:tc>
          <w:tcPr>
            <w:tcW w:w="8364" w:type="dxa"/>
            <w:gridSpan w:val="7"/>
            <w:tcBorders>
              <w:top w:val="nil"/>
              <w:left w:val="nil"/>
              <w:bottom w:val="nil"/>
              <w:right w:val="nil"/>
            </w:tcBorders>
          </w:tcPr>
          <w:p w:rsidR="00A9009F" w:rsidRPr="007C2F3E" w:rsidRDefault="00A9009F" w:rsidP="002A2FCF">
            <w:pPr>
              <w:rPr>
                <w:rFonts w:asciiTheme="minorHAnsi" w:hAnsiTheme="minorHAnsi"/>
                <w:sz w:val="20"/>
                <w:u w:val="single"/>
              </w:rPr>
            </w:pPr>
            <w:r w:rsidRPr="007C2F3E">
              <w:rPr>
                <w:rFonts w:asciiTheme="minorHAnsi" w:hAnsiTheme="minorHAnsi"/>
                <w:sz w:val="20"/>
                <w:u w:val="single"/>
              </w:rPr>
              <w:t>Coal</w:t>
            </w:r>
          </w:p>
        </w:tc>
      </w:tr>
      <w:tr w:rsidR="00A9009F" w:rsidRPr="007C2F3E">
        <w:trPr>
          <w:gridBefore w:val="1"/>
          <w:wBefore w:w="444" w:type="dxa"/>
        </w:trPr>
        <w:tc>
          <w:tcPr>
            <w:tcW w:w="1080" w:type="dxa"/>
            <w:gridSpan w:val="2"/>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Supplier:</w:t>
            </w:r>
          </w:p>
        </w:tc>
        <w:tc>
          <w:tcPr>
            <w:tcW w:w="6840" w:type="dxa"/>
            <w:gridSpan w:val="4"/>
            <w:tcBorders>
              <w:top w:val="nil"/>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9"/>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p>
        </w:tc>
      </w:tr>
      <w:tr w:rsidR="00A9009F" w:rsidRPr="007C2F3E">
        <w:trPr>
          <w:gridBefore w:val="1"/>
          <w:gridAfter w:val="1"/>
          <w:wBefore w:w="444" w:type="dxa"/>
          <w:wAfter w:w="1980" w:type="dxa"/>
        </w:trPr>
        <w:tc>
          <w:tcPr>
            <w:tcW w:w="900" w:type="dxa"/>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Rate:</w:t>
            </w:r>
          </w:p>
        </w:tc>
        <w:tc>
          <w:tcPr>
            <w:tcW w:w="5040" w:type="dxa"/>
            <w:gridSpan w:val="4"/>
            <w:tcBorders>
              <w:top w:val="dotDotDash" w:sz="2" w:space="0" w:color="000000"/>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19"/>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$/ton</w:t>
            </w:r>
          </w:p>
        </w:tc>
      </w:tr>
      <w:tr w:rsidR="00A9009F" w:rsidRPr="007C2F3E">
        <w:trPr>
          <w:gridBefore w:val="1"/>
          <w:gridAfter w:val="1"/>
          <w:wBefore w:w="444" w:type="dxa"/>
          <w:wAfter w:w="1980" w:type="dxa"/>
        </w:trPr>
        <w:tc>
          <w:tcPr>
            <w:tcW w:w="1378" w:type="dxa"/>
            <w:gridSpan w:val="4"/>
            <w:tcBorders>
              <w:top w:val="nil"/>
              <w:left w:val="nil"/>
              <w:bottom w:val="nil"/>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Annual Cost:</w:t>
            </w:r>
          </w:p>
        </w:tc>
        <w:tc>
          <w:tcPr>
            <w:tcW w:w="4562" w:type="dxa"/>
            <w:tcBorders>
              <w:top w:val="nil"/>
              <w:left w:val="nil"/>
              <w:bottom w:val="dotDotDash" w:sz="2" w:space="0" w:color="auto"/>
              <w:right w:val="nil"/>
            </w:tcBorders>
            <w:vAlign w:val="bottom"/>
          </w:tcPr>
          <w:p w:rsidR="00A9009F" w:rsidRPr="007C2F3E" w:rsidRDefault="00A9009F" w:rsidP="002A2FCF">
            <w:pPr>
              <w:rPr>
                <w:rFonts w:asciiTheme="minorHAnsi" w:hAnsiTheme="minorHAnsi"/>
                <w:sz w:val="20"/>
              </w:rPr>
            </w:pPr>
            <w:r w:rsidRPr="007C2F3E">
              <w:rPr>
                <w:rFonts w:asciiTheme="minorHAnsi" w:hAnsiTheme="minorHAnsi"/>
                <w:sz w:val="20"/>
              </w:rPr>
              <w:t xml:space="preserve">$ </w:t>
            </w:r>
            <w:r w:rsidR="00A34A5E" w:rsidRPr="007C2F3E">
              <w:rPr>
                <w:rFonts w:asciiTheme="minorHAnsi" w:hAnsiTheme="minorHAnsi"/>
                <w:sz w:val="20"/>
              </w:rPr>
              <w:fldChar w:fldCharType="begin">
                <w:ffData>
                  <w:name w:val=""/>
                  <w:enabled/>
                  <w:calcOnExit w:val="0"/>
                  <w:textInput/>
                </w:ffData>
              </w:fldChar>
            </w:r>
            <w:r w:rsidRPr="007C2F3E">
              <w:rPr>
                <w:rFonts w:asciiTheme="minorHAnsi" w:hAnsiTheme="minorHAnsi"/>
                <w:sz w:val="20"/>
              </w:rPr>
              <w:instrText xml:space="preserve"> FORMTEXT </w:instrText>
            </w:r>
            <w:r w:rsidR="006367D7" w:rsidRPr="00A34A5E">
              <w:rPr>
                <w:rFonts w:asciiTheme="minorHAnsi" w:hAnsiTheme="minorHAnsi"/>
                <w:sz w:val="20"/>
              </w:rPr>
            </w:r>
            <w:r w:rsidR="00A34A5E" w:rsidRPr="007C2F3E">
              <w:rPr>
                <w:rFonts w:asciiTheme="minorHAnsi" w:hAnsiTheme="minorHAnsi"/>
                <w:sz w:val="20"/>
              </w:rPr>
              <w:fldChar w:fldCharType="separate"/>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Pr>
                <w:rFonts w:ascii="MgOpen Canonica" w:hAnsi="MgOpen Canonica" w:cs="MgOpen Canonica"/>
                <w:noProof/>
                <w:sz w:val="20"/>
              </w:rPr>
              <w:t> </w:t>
            </w:r>
            <w:r w:rsidR="00A34A5E" w:rsidRPr="007C2F3E">
              <w:rPr>
                <w:rFonts w:asciiTheme="minorHAnsi" w:hAnsiTheme="minorHAnsi"/>
                <w:sz w:val="20"/>
              </w:rPr>
              <w:fldChar w:fldCharType="end"/>
            </w:r>
          </w:p>
        </w:tc>
      </w:tr>
      <w:tr w:rsidR="00A9009F" w:rsidRPr="007C2F3E">
        <w:trPr>
          <w:gridBefore w:val="1"/>
          <w:gridAfter w:val="1"/>
          <w:wBefore w:w="444" w:type="dxa"/>
          <w:wAfter w:w="1980" w:type="dxa"/>
        </w:trPr>
        <w:tc>
          <w:tcPr>
            <w:tcW w:w="1260" w:type="dxa"/>
            <w:gridSpan w:val="3"/>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Annual Use:</w:t>
            </w:r>
          </w:p>
        </w:tc>
        <w:tc>
          <w:tcPr>
            <w:tcW w:w="4680" w:type="dxa"/>
            <w:gridSpan w:val="2"/>
            <w:tcBorders>
              <w:top w:val="nil"/>
              <w:left w:val="nil"/>
              <w:bottom w:val="dotDotDash" w:sz="2" w:space="0" w:color="000000"/>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20"/>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Tons</w:t>
            </w:r>
          </w:p>
        </w:tc>
      </w:tr>
    </w:tbl>
    <w:p w:rsidR="00A9009F" w:rsidRPr="007C2F3E" w:rsidRDefault="00A9009F" w:rsidP="00A9009F">
      <w:pPr>
        <w:rPr>
          <w:rFonts w:asciiTheme="minorHAnsi" w:hAnsiTheme="minorHAnsi"/>
          <w:sz w:val="20"/>
        </w:rPr>
      </w:pP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440"/>
      </w:tblGrid>
      <w:tr w:rsidR="00A9009F" w:rsidRPr="007C2F3E">
        <w:tc>
          <w:tcPr>
            <w:tcW w:w="3240" w:type="dxa"/>
            <w:tcBorders>
              <w:top w:val="nil"/>
              <w:left w:val="nil"/>
              <w:bottom w:val="nil"/>
              <w:right w:val="nil"/>
            </w:tcBorders>
          </w:tcPr>
          <w:p w:rsidR="00A9009F" w:rsidRPr="007C2F3E" w:rsidRDefault="00A9009F" w:rsidP="002A2FCF">
            <w:pPr>
              <w:rPr>
                <w:rFonts w:asciiTheme="minorHAnsi" w:hAnsiTheme="minorHAnsi"/>
                <w:b/>
                <w:sz w:val="20"/>
              </w:rPr>
            </w:pPr>
            <w:r w:rsidRPr="007C2F3E">
              <w:rPr>
                <w:rFonts w:asciiTheme="minorHAnsi" w:hAnsiTheme="minorHAnsi"/>
                <w:b/>
                <w:sz w:val="20"/>
              </w:rPr>
              <w:t>3.  Total Facility Square Footage</w:t>
            </w:r>
          </w:p>
        </w:tc>
        <w:tc>
          <w:tcPr>
            <w:tcW w:w="1440" w:type="dxa"/>
            <w:tcBorders>
              <w:top w:val="nil"/>
              <w:left w:val="nil"/>
              <w:bottom w:val="dotDotDash" w:sz="2" w:space="0" w:color="auto"/>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21"/>
                  <w:enabled/>
                  <w:calcOnExit w:val="0"/>
                  <w:textInput/>
                </w:ffData>
              </w:fldChar>
            </w:r>
            <w:bookmarkStart w:id="183" w:name="Text21"/>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bookmarkEnd w:id="183"/>
            <w:r w:rsidR="00A9009F" w:rsidRPr="007C2F3E">
              <w:rPr>
                <w:rFonts w:asciiTheme="minorHAnsi" w:hAnsiTheme="minorHAnsi"/>
                <w:sz w:val="20"/>
              </w:rPr>
              <w:t xml:space="preserve"> KSF</w:t>
            </w:r>
          </w:p>
        </w:tc>
      </w:tr>
    </w:tbl>
    <w:p w:rsidR="00A9009F" w:rsidRPr="007C2F3E" w:rsidRDefault="00A9009F" w:rsidP="00A9009F">
      <w:pPr>
        <w:rPr>
          <w:rFonts w:asciiTheme="minorHAnsi" w:hAnsiTheme="minorHAnsi"/>
          <w:sz w:val="20"/>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232"/>
        <w:gridCol w:w="288"/>
        <w:gridCol w:w="828"/>
        <w:gridCol w:w="1404"/>
      </w:tblGrid>
      <w:tr w:rsidR="00A9009F" w:rsidRPr="007C2F3E">
        <w:tc>
          <w:tcPr>
            <w:tcW w:w="4176" w:type="dxa"/>
            <w:gridSpan w:val="4"/>
            <w:tcBorders>
              <w:top w:val="nil"/>
              <w:left w:val="nil"/>
              <w:bottom w:val="nil"/>
              <w:right w:val="nil"/>
            </w:tcBorders>
          </w:tcPr>
          <w:p w:rsidR="00A9009F" w:rsidRPr="007C2F3E" w:rsidRDefault="00A9009F" w:rsidP="002A2FCF">
            <w:pPr>
              <w:rPr>
                <w:rFonts w:asciiTheme="minorHAnsi" w:hAnsiTheme="minorHAnsi"/>
                <w:b/>
                <w:sz w:val="20"/>
              </w:rPr>
            </w:pPr>
            <w:r w:rsidRPr="007C2F3E">
              <w:rPr>
                <w:rFonts w:asciiTheme="minorHAnsi" w:hAnsiTheme="minorHAnsi"/>
                <w:b/>
                <w:sz w:val="20"/>
              </w:rPr>
              <w:t>4.  Land Area Available for Power Generation</w:t>
            </w:r>
          </w:p>
        </w:tc>
        <w:tc>
          <w:tcPr>
            <w:tcW w:w="1404" w:type="dxa"/>
            <w:tcBorders>
              <w:top w:val="nil"/>
              <w:left w:val="nil"/>
              <w:bottom w:val="dotDotDash" w:sz="2" w:space="0" w:color="auto"/>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21"/>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r w:rsidR="00A9009F" w:rsidRPr="007C2F3E">
              <w:rPr>
                <w:rFonts w:asciiTheme="minorHAnsi" w:hAnsiTheme="minorHAnsi"/>
                <w:sz w:val="20"/>
              </w:rPr>
              <w:t xml:space="preserve"> Acres</w:t>
            </w:r>
          </w:p>
        </w:tc>
      </w:tr>
      <w:tr w:rsidR="00A9009F" w:rsidRPr="007C2F3E">
        <w:trPr>
          <w:gridBefore w:val="1"/>
          <w:wBefore w:w="828" w:type="dxa"/>
        </w:trPr>
        <w:tc>
          <w:tcPr>
            <w:tcW w:w="2520" w:type="dxa"/>
            <w:gridSpan w:val="2"/>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Compatible with mission?</w:t>
            </w:r>
          </w:p>
        </w:tc>
        <w:tc>
          <w:tcPr>
            <w:tcW w:w="2232" w:type="dxa"/>
            <w:gridSpan w:val="2"/>
            <w:tcBorders>
              <w:top w:val="nil"/>
              <w:left w:val="nil"/>
              <w:bottom w:val="dotDash" w:sz="4" w:space="0" w:color="auto"/>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 xml:space="preserve">Yes  </w:t>
            </w:r>
            <w:r w:rsidR="00A34A5E" w:rsidRPr="007C2F3E">
              <w:rPr>
                <w:rFonts w:asciiTheme="minorHAnsi" w:hAnsiTheme="minorHAnsi"/>
                <w:sz w:val="20"/>
              </w:rPr>
              <w:fldChar w:fldCharType="begin">
                <w:ffData>
                  <w:name w:val="Check3"/>
                  <w:enabled/>
                  <w:calcOnExit w:val="0"/>
                  <w:checkBox>
                    <w:sizeAuto/>
                    <w:default w:val="0"/>
                  </w:checkBox>
                </w:ffData>
              </w:fldChar>
            </w:r>
            <w:r w:rsidRPr="007C2F3E">
              <w:rPr>
                <w:rFonts w:asciiTheme="minorHAnsi" w:hAnsiTheme="minorHAnsi"/>
                <w:sz w:val="20"/>
              </w:rPr>
              <w:instrText xml:space="preserve"> FORMCHECKBOX </w:instrText>
            </w:r>
            <w:r w:rsidR="006367D7" w:rsidRPr="00A34A5E">
              <w:rPr>
                <w:rFonts w:asciiTheme="minorHAnsi" w:hAnsiTheme="minorHAnsi"/>
                <w:sz w:val="20"/>
              </w:rPr>
            </w:r>
            <w:r w:rsidR="00A34A5E" w:rsidRPr="007C2F3E">
              <w:rPr>
                <w:rFonts w:asciiTheme="minorHAnsi" w:hAnsiTheme="minorHAnsi"/>
                <w:sz w:val="20"/>
              </w:rPr>
              <w:fldChar w:fldCharType="end"/>
            </w:r>
            <w:r w:rsidRPr="007C2F3E">
              <w:rPr>
                <w:rFonts w:asciiTheme="minorHAnsi" w:hAnsiTheme="minorHAnsi"/>
                <w:sz w:val="20"/>
              </w:rPr>
              <w:t xml:space="preserve">      No  </w:t>
            </w:r>
            <w:r w:rsidR="00A34A5E" w:rsidRPr="007C2F3E">
              <w:rPr>
                <w:rFonts w:asciiTheme="minorHAnsi" w:hAnsiTheme="minorHAnsi"/>
                <w:sz w:val="20"/>
              </w:rPr>
              <w:fldChar w:fldCharType="begin">
                <w:ffData>
                  <w:name w:val="Check4"/>
                  <w:enabled/>
                  <w:calcOnExit w:val="0"/>
                  <w:checkBox>
                    <w:sizeAuto/>
                    <w:default w:val="0"/>
                  </w:checkBox>
                </w:ffData>
              </w:fldChar>
            </w:r>
            <w:r w:rsidRPr="007C2F3E">
              <w:rPr>
                <w:rFonts w:asciiTheme="minorHAnsi" w:hAnsiTheme="minorHAnsi"/>
                <w:sz w:val="20"/>
              </w:rPr>
              <w:instrText xml:space="preserve"> FORMCHECKBOX </w:instrText>
            </w:r>
            <w:r w:rsidR="006367D7" w:rsidRPr="00A34A5E">
              <w:rPr>
                <w:rFonts w:asciiTheme="minorHAnsi" w:hAnsiTheme="minorHAnsi"/>
                <w:sz w:val="20"/>
              </w:rPr>
            </w:r>
            <w:r w:rsidR="00A34A5E" w:rsidRPr="007C2F3E">
              <w:rPr>
                <w:rFonts w:asciiTheme="minorHAnsi" w:hAnsiTheme="minorHAnsi"/>
                <w:sz w:val="20"/>
              </w:rPr>
              <w:fldChar w:fldCharType="end"/>
            </w:r>
          </w:p>
        </w:tc>
      </w:tr>
      <w:tr w:rsidR="00A9009F" w:rsidRPr="007C2F3E">
        <w:trPr>
          <w:gridBefore w:val="1"/>
          <w:wBefore w:w="828" w:type="dxa"/>
        </w:trPr>
        <w:tc>
          <w:tcPr>
            <w:tcW w:w="2232" w:type="dxa"/>
            <w:tcBorders>
              <w:top w:val="nil"/>
              <w:left w:val="nil"/>
              <w:bottom w:val="nil"/>
              <w:right w:val="nil"/>
            </w:tcBorders>
          </w:tcPr>
          <w:p w:rsidR="00A9009F" w:rsidRPr="007C2F3E" w:rsidRDefault="00A9009F" w:rsidP="002A2FCF">
            <w:pPr>
              <w:rPr>
                <w:rFonts w:asciiTheme="minorHAnsi" w:hAnsiTheme="minorHAnsi"/>
                <w:sz w:val="20"/>
              </w:rPr>
            </w:pPr>
            <w:r w:rsidRPr="007C2F3E">
              <w:rPr>
                <w:rFonts w:asciiTheme="minorHAnsi" w:hAnsiTheme="minorHAnsi"/>
                <w:sz w:val="20"/>
              </w:rPr>
              <w:t>Lat/Long (if available):</w:t>
            </w:r>
          </w:p>
        </w:tc>
        <w:tc>
          <w:tcPr>
            <w:tcW w:w="2520" w:type="dxa"/>
            <w:gridSpan w:val="3"/>
            <w:tcBorders>
              <w:top w:val="nil"/>
              <w:left w:val="nil"/>
              <w:bottom w:val="dotDotDash" w:sz="2" w:space="0" w:color="auto"/>
              <w:right w:val="nil"/>
            </w:tcBorders>
          </w:tcPr>
          <w:p w:rsidR="00A9009F" w:rsidRPr="007C2F3E" w:rsidRDefault="00A34A5E" w:rsidP="002A2FCF">
            <w:pPr>
              <w:rPr>
                <w:rFonts w:asciiTheme="minorHAnsi" w:hAnsiTheme="minorHAnsi"/>
                <w:sz w:val="20"/>
              </w:rPr>
            </w:pPr>
            <w:r w:rsidRPr="007C2F3E">
              <w:rPr>
                <w:rFonts w:asciiTheme="minorHAnsi" w:hAnsiTheme="minorHAnsi"/>
                <w:sz w:val="20"/>
              </w:rPr>
              <w:fldChar w:fldCharType="begin">
                <w:ffData>
                  <w:name w:val="Text22"/>
                  <w:enabled/>
                  <w:calcOnExit w:val="0"/>
                  <w:textInput/>
                </w:ffData>
              </w:fldChar>
            </w:r>
            <w:r w:rsidR="00A9009F" w:rsidRPr="007C2F3E">
              <w:rPr>
                <w:rFonts w:asciiTheme="minorHAnsi" w:hAnsiTheme="minorHAnsi"/>
                <w:sz w:val="20"/>
              </w:rPr>
              <w:instrText xml:space="preserve"> FORMTEXT </w:instrText>
            </w:r>
            <w:r w:rsidR="006367D7" w:rsidRPr="00A34A5E">
              <w:rPr>
                <w:rFonts w:asciiTheme="minorHAnsi" w:hAnsiTheme="minorHAnsi"/>
                <w:sz w:val="20"/>
              </w:rPr>
            </w:r>
            <w:r w:rsidRPr="007C2F3E">
              <w:rPr>
                <w:rFonts w:asciiTheme="minorHAnsi" w:hAnsiTheme="minorHAnsi"/>
                <w:sz w:val="20"/>
              </w:rPr>
              <w:fldChar w:fldCharType="separate"/>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00A9009F">
              <w:rPr>
                <w:rFonts w:ascii="MgOpen Canonica" w:hAnsi="MgOpen Canonica" w:cs="MgOpen Canonica"/>
                <w:noProof/>
                <w:sz w:val="20"/>
              </w:rPr>
              <w:t> </w:t>
            </w:r>
            <w:r w:rsidRPr="007C2F3E">
              <w:rPr>
                <w:rFonts w:asciiTheme="minorHAnsi" w:hAnsiTheme="minorHAnsi"/>
                <w:sz w:val="20"/>
              </w:rPr>
              <w:fldChar w:fldCharType="end"/>
            </w:r>
          </w:p>
        </w:tc>
      </w:tr>
    </w:tbl>
    <w:p w:rsidR="00A9009F" w:rsidRDefault="00A9009F" w:rsidP="00A9009F">
      <w:pPr>
        <w:pStyle w:val="BodyText"/>
      </w:pPr>
    </w:p>
    <w:p w:rsidR="00A9009F" w:rsidRDefault="00A9009F" w:rsidP="00A9009F">
      <w:r>
        <w:br w:type="page"/>
      </w:r>
    </w:p>
    <w:p w:rsidR="00A9009F" w:rsidRDefault="00A604BB" w:rsidP="00A9009F">
      <w:pPr>
        <w:pStyle w:val="Heading2"/>
      </w:pPr>
      <w:bookmarkStart w:id="184" w:name="_Toc102548247"/>
      <w:bookmarkStart w:id="185" w:name="_Toc265136585"/>
      <w:r>
        <w:t>Appendix K</w:t>
      </w:r>
      <w:r w:rsidR="00A9009F">
        <w:t xml:space="preserve"> – </w:t>
      </w:r>
      <w:r w:rsidR="00174EAB">
        <w:t xml:space="preserve">Summary of M&amp;V Options, </w:t>
      </w:r>
      <w:r w:rsidR="005C6EB2">
        <w:t xml:space="preserve">M&amp;V Plan and </w:t>
      </w:r>
      <w:r w:rsidR="00A9009F">
        <w:t>Current Year M&amp;V Annual Report</w:t>
      </w:r>
      <w:bookmarkEnd w:id="184"/>
      <w:bookmarkEnd w:id="185"/>
    </w:p>
    <w:p w:rsidR="00A9009F" w:rsidRPr="00094CE0" w:rsidRDefault="00A9009F" w:rsidP="00A9009F">
      <w:pPr>
        <w:pStyle w:val="BodyText"/>
      </w:pPr>
    </w:p>
    <w:p w:rsidR="00174EAB" w:rsidRPr="00174EAB" w:rsidRDefault="00174EAB" w:rsidP="00174EAB">
      <w:pPr>
        <w:rPr>
          <w:b/>
        </w:rPr>
      </w:pPr>
      <w:r w:rsidRPr="00174EAB">
        <w:rPr>
          <w:b/>
        </w:rPr>
        <w:t>Summary of M&amp;V Options (for educational purposes)</w:t>
      </w:r>
    </w:p>
    <w:p w:rsidR="00174EAB" w:rsidRDefault="00174EAB" w:rsidP="00174EAB">
      <w:pPr>
        <w:autoSpaceDE w:val="0"/>
        <w:autoSpaceDN w:val="0"/>
        <w:adjustRightInd w:val="0"/>
      </w:pPr>
    </w:p>
    <w:p w:rsidR="00174EAB" w:rsidRDefault="00174EAB" w:rsidP="00174EAB">
      <w:pPr>
        <w:pStyle w:val="text"/>
      </w:pPr>
      <w:r>
        <w:t xml:space="preserve">The measurement and verification (M&amp;V) protocol mandated for projects conducted under the Super Energy Savings Performance Contract (Super ESPC) is the Federal Energy Management Program (FEMP) </w:t>
      </w:r>
      <w:r>
        <w:rPr>
          <w:iCs/>
        </w:rPr>
        <w:t xml:space="preserve">M&amp;V Guidelines: Measurement and Verification for Federal Energy Projects. The FEMP Guidelines are an application of the </w:t>
      </w:r>
      <w:r>
        <w:t>International Performance Measurement and Verification Protocol</w:t>
      </w:r>
      <w:r>
        <w:rPr>
          <w:rStyle w:val="FootnoteReference"/>
        </w:rPr>
        <w:footnoteReference w:id="3"/>
      </w:r>
      <w:r>
        <w:t xml:space="preserve"> </w:t>
      </w:r>
      <w:r>
        <w:rPr>
          <w:iCs/>
        </w:rPr>
        <w:t>(IPMVP). Both of t</w:t>
      </w:r>
      <w:r>
        <w:t xml:space="preserve">hese guidelines group M&amp;V methodologies into four general categories: Options A, B, C, and D. The options are generic M&amp;V approaches for energy and water saving projects. </w:t>
      </w:r>
    </w:p>
    <w:p w:rsidR="00174EAB" w:rsidRDefault="00174EAB" w:rsidP="00174EAB">
      <w:pPr>
        <w:pStyle w:val="text"/>
      </w:pPr>
      <w:r>
        <w:t>M&amp;V approaches are divided into two general types: retrofit isolation and whole-facility. Retrofit isolation methods look only at the affected equipment or system independent of the rest of the facility; whole-facility methods consider the total energy use and de-emphasize specific equipment performance. One primary difference in these approaches is where the boundary of the energy conservation measure (ECM) is drawn, as shown in Figure 4-1. All energy used within the boundary must be considered. Options A and B are retrofit isolation methods; Option C is a whole-facility method; Option D can be used as either, but is usually applied as a whole-facility method.</w:t>
      </w:r>
    </w:p>
    <w:p w:rsidR="00174EAB" w:rsidRDefault="00174EAB" w:rsidP="00174EAB">
      <w:pPr>
        <w:pStyle w:val="Caption"/>
      </w:pPr>
      <w:r>
        <w:rPr>
          <w:noProof/>
        </w:rPr>
        <w:drawing>
          <wp:inline distT="0" distB="0" distL="0" distR="0">
            <wp:extent cx="2173605" cy="18630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b="-3117"/>
                    <a:stretch>
                      <a:fillRect/>
                    </a:stretch>
                  </pic:blipFill>
                  <pic:spPr bwMode="auto">
                    <a:xfrm>
                      <a:off x="0" y="0"/>
                      <a:ext cx="2173605" cy="1863090"/>
                    </a:xfrm>
                    <a:prstGeom prst="rect">
                      <a:avLst/>
                    </a:prstGeom>
                    <a:noFill/>
                    <a:ln w="9525">
                      <a:noFill/>
                      <a:miter lim="800000"/>
                      <a:headEnd/>
                      <a:tailEnd/>
                    </a:ln>
                  </pic:spPr>
                </pic:pic>
              </a:graphicData>
            </a:graphic>
          </wp:inline>
        </w:drawing>
      </w:r>
      <w:r>
        <w:rPr>
          <w:noProof/>
        </w:rPr>
        <w:drawing>
          <wp:inline distT="0" distB="0" distL="0" distR="0">
            <wp:extent cx="2139315" cy="200977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b="2765"/>
                    <a:stretch>
                      <a:fillRect/>
                    </a:stretch>
                  </pic:blipFill>
                  <pic:spPr bwMode="auto">
                    <a:xfrm>
                      <a:off x="0" y="0"/>
                      <a:ext cx="2139315" cy="2009775"/>
                    </a:xfrm>
                    <a:prstGeom prst="rect">
                      <a:avLst/>
                    </a:prstGeom>
                    <a:noFill/>
                    <a:ln w="9525">
                      <a:noFill/>
                      <a:miter lim="800000"/>
                      <a:headEnd/>
                      <a:tailEnd/>
                    </a:ln>
                  </pic:spPr>
                </pic:pic>
              </a:graphicData>
            </a:graphic>
          </wp:inline>
        </w:drawing>
      </w:r>
    </w:p>
    <w:p w:rsidR="00174EAB" w:rsidRDefault="00174EAB" w:rsidP="00174EAB">
      <w:pPr>
        <w:pStyle w:val="Caption"/>
      </w:pPr>
      <w:bookmarkStart w:id="186" w:name="_Ref59004879"/>
      <w:bookmarkStart w:id="187" w:name="_Toc195507366"/>
      <w:bookmarkStart w:id="188" w:name="_Toc195681715"/>
      <w:r>
        <w:t xml:space="preserve">Figure </w:t>
      </w:r>
      <w:fldSimple w:instr=" STYLEREF 1 \s ">
        <w:r>
          <w:rPr>
            <w:noProof/>
          </w:rPr>
          <w:t>4</w:t>
        </w:r>
      </w:fldSimple>
      <w:r>
        <w:noBreakHyphen/>
      </w:r>
      <w:fldSimple w:instr=" SEQ Figure \* ARABIC \s 1 ">
        <w:r>
          <w:rPr>
            <w:noProof/>
          </w:rPr>
          <w:t>1</w:t>
        </w:r>
      </w:fldSimple>
      <w:bookmarkEnd w:id="186"/>
      <w:r>
        <w:t xml:space="preserve">  Retrofit Isolation (Options A and B) vs Whole-Facility M&amp;V Methods (Options C and D)</w:t>
      </w:r>
      <w:bookmarkEnd w:id="187"/>
      <w:bookmarkEnd w:id="188"/>
    </w:p>
    <w:p w:rsidR="00174EAB" w:rsidRDefault="00174EAB" w:rsidP="00174EAB">
      <w:pPr>
        <w:pStyle w:val="text"/>
      </w:pPr>
      <w:r>
        <w:t xml:space="preserve">The four generic M&amp;V options are summarized in </w:t>
      </w:r>
      <w:r w:rsidR="00A34A5E">
        <w:fldChar w:fldCharType="begin"/>
      </w:r>
      <w:r>
        <w:instrText xml:space="preserve"> REF _Ref190660344 \h </w:instrText>
      </w:r>
      <w:r w:rsidR="00A34A5E">
        <w:fldChar w:fldCharType="separate"/>
      </w:r>
      <w:r>
        <w:t xml:space="preserve">Table </w:t>
      </w:r>
      <w:r>
        <w:rPr>
          <w:noProof/>
        </w:rPr>
        <w:t>4</w:t>
      </w:r>
      <w:r>
        <w:noBreakHyphen/>
      </w:r>
      <w:r>
        <w:rPr>
          <w:noProof/>
        </w:rPr>
        <w:t>1</w:t>
      </w:r>
      <w:r w:rsidR="00A34A5E">
        <w:fldChar w:fldCharType="end"/>
      </w:r>
      <w:r>
        <w:t xml:space="preserve"> and described in more detail below. Each option has advantages and disadvantages based on site-specific factors and the needs and expectations of the </w:t>
      </w:r>
      <w:r>
        <w:rPr>
          <w:iCs/>
        </w:rPr>
        <w:t>agency (see Chapter 5)</w:t>
      </w:r>
      <w:r>
        <w:t xml:space="preserve">. While each option defines an approach to determining savings, it is important to realize that savings are not directly measured, and all savings are estimated values. The accuracy of these estimates, however, will improve with the number and quality of the measurements made. Although not required in Super ESPC projects, the accuracy of savings estimates can be quantified, as discussed in Section </w:t>
      </w:r>
      <w:r w:rsidR="00A34A5E">
        <w:fldChar w:fldCharType="begin"/>
      </w:r>
      <w:r>
        <w:instrText xml:space="preserve"> REF _Ref190581991 \r \h </w:instrText>
      </w:r>
      <w:r w:rsidR="00A34A5E">
        <w:fldChar w:fldCharType="separate"/>
      </w:r>
      <w:r>
        <w:t>5.4</w:t>
      </w:r>
      <w:r w:rsidR="00A34A5E">
        <w:fldChar w:fldCharType="end"/>
      </w:r>
      <w:r>
        <w:t>.</w:t>
      </w:r>
    </w:p>
    <w:p w:rsidR="00174EAB" w:rsidRDefault="00174EAB" w:rsidP="00174EAB">
      <w:pPr>
        <w:spacing w:after="200" w:line="276" w:lineRule="auto"/>
        <w:rPr>
          <w:rFonts w:ascii="Arial Narrow" w:hAnsi="Arial Narrow"/>
          <w:b/>
          <w:bCs/>
        </w:rPr>
      </w:pPr>
      <w:bookmarkStart w:id="189" w:name="_Ref50008673"/>
      <w:bookmarkStart w:id="190" w:name="_Ref190660344"/>
      <w:bookmarkStart w:id="191" w:name="_Toc58918602"/>
      <w:bookmarkStart w:id="192" w:name="_Toc50111272"/>
      <w:bookmarkStart w:id="193" w:name="_Toc195681721"/>
      <w:r>
        <w:br w:type="page"/>
      </w:r>
    </w:p>
    <w:p w:rsidR="00174EAB" w:rsidRDefault="00174EAB" w:rsidP="00174EAB">
      <w:pPr>
        <w:pStyle w:val="Caption"/>
      </w:pPr>
      <w:r>
        <w:t xml:space="preserve">Table </w:t>
      </w:r>
      <w:fldSimple w:instr=" STYLEREF 1 \s ">
        <w:r>
          <w:rPr>
            <w:noProof/>
          </w:rPr>
          <w:t>4</w:t>
        </w:r>
      </w:fldSimple>
      <w:r>
        <w:noBreakHyphen/>
      </w:r>
      <w:fldSimple w:instr=" SEQ Table \* ARABIC \s 1 ">
        <w:r>
          <w:rPr>
            <w:noProof/>
          </w:rPr>
          <w:t>1</w:t>
        </w:r>
      </w:fldSimple>
      <w:bookmarkEnd w:id="189"/>
      <w:bookmarkEnd w:id="190"/>
      <w:r>
        <w:t xml:space="preserve">  Overview of M&amp;V Options A, B, C, and D</w:t>
      </w:r>
      <w:bookmarkEnd w:id="191"/>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5393"/>
        <w:gridCol w:w="2160"/>
      </w:tblGrid>
      <w:tr w:rsidR="00174EAB">
        <w:trPr>
          <w:cantSplit/>
          <w:tblHeader/>
        </w:trPr>
        <w:tc>
          <w:tcPr>
            <w:tcW w:w="1915" w:type="dxa"/>
            <w:tcBorders>
              <w:top w:val="single" w:sz="4" w:space="0" w:color="auto"/>
              <w:left w:val="single" w:sz="4" w:space="0" w:color="auto"/>
              <w:bottom w:val="single" w:sz="4" w:space="0" w:color="auto"/>
              <w:right w:val="single" w:sz="4" w:space="0" w:color="auto"/>
            </w:tcBorders>
            <w:vAlign w:val="bottom"/>
          </w:tcPr>
          <w:p w:rsidR="00174EAB" w:rsidRDefault="00174EAB" w:rsidP="00174EAB">
            <w:pPr>
              <w:pStyle w:val="TableandFigures"/>
              <w:spacing w:before="0"/>
              <w:jc w:val="center"/>
              <w:rPr>
                <w:rFonts w:ascii="Arial Narrow" w:hAnsi="Arial Narrow" w:cs="Arial"/>
                <w:sz w:val="20"/>
                <w:szCs w:val="20"/>
              </w:rPr>
            </w:pPr>
            <w:r>
              <w:rPr>
                <w:rFonts w:ascii="Arial Narrow" w:hAnsi="Arial Narrow" w:cs="Arial"/>
                <w:sz w:val="20"/>
                <w:szCs w:val="20"/>
              </w:rPr>
              <w:t>M&amp;V Option</w:t>
            </w:r>
          </w:p>
        </w:tc>
        <w:tc>
          <w:tcPr>
            <w:tcW w:w="5393" w:type="dxa"/>
            <w:tcBorders>
              <w:top w:val="single" w:sz="4" w:space="0" w:color="auto"/>
              <w:left w:val="single" w:sz="4" w:space="0" w:color="auto"/>
              <w:bottom w:val="single" w:sz="4" w:space="0" w:color="auto"/>
              <w:right w:val="single" w:sz="4" w:space="0" w:color="auto"/>
            </w:tcBorders>
            <w:vAlign w:val="bottom"/>
          </w:tcPr>
          <w:p w:rsidR="00174EAB" w:rsidRDefault="00174EAB" w:rsidP="00174EAB">
            <w:pPr>
              <w:pStyle w:val="TableandFigures"/>
              <w:spacing w:before="0"/>
              <w:jc w:val="center"/>
              <w:rPr>
                <w:rFonts w:ascii="Arial Narrow" w:hAnsi="Arial Narrow" w:cs="Arial"/>
                <w:sz w:val="20"/>
                <w:szCs w:val="20"/>
              </w:rPr>
            </w:pPr>
            <w:r>
              <w:rPr>
                <w:rFonts w:ascii="Arial Narrow" w:hAnsi="Arial Narrow" w:cs="Arial"/>
                <w:sz w:val="20"/>
                <w:szCs w:val="20"/>
              </w:rPr>
              <w:t>Performance</w:t>
            </w:r>
            <w:r>
              <w:rPr>
                <w:rFonts w:ascii="Arial Narrow" w:hAnsi="Arial Narrow" w:cs="Arial"/>
                <w:sz w:val="20"/>
                <w:szCs w:val="20"/>
                <w:vertAlign w:val="superscript"/>
              </w:rPr>
              <w:t>1</w:t>
            </w:r>
            <w:r>
              <w:rPr>
                <w:rFonts w:ascii="Arial Narrow" w:hAnsi="Arial Narrow" w:cs="Arial"/>
                <w:sz w:val="20"/>
                <w:szCs w:val="20"/>
              </w:rPr>
              <w:t xml:space="preserve"> and Usage</w:t>
            </w:r>
            <w:r>
              <w:rPr>
                <w:rFonts w:ascii="Arial Narrow" w:hAnsi="Arial Narrow" w:cs="Arial"/>
                <w:sz w:val="20"/>
                <w:szCs w:val="20"/>
                <w:vertAlign w:val="superscript"/>
              </w:rPr>
              <w:t xml:space="preserve">2 </w:t>
            </w:r>
            <w:r>
              <w:rPr>
                <w:rFonts w:ascii="Arial Narrow" w:hAnsi="Arial Narrow" w:cs="Arial"/>
                <w:sz w:val="20"/>
                <w:szCs w:val="20"/>
              </w:rPr>
              <w:t>Factors</w:t>
            </w:r>
          </w:p>
        </w:tc>
        <w:tc>
          <w:tcPr>
            <w:tcW w:w="2160" w:type="dxa"/>
            <w:tcBorders>
              <w:top w:val="single" w:sz="4" w:space="0" w:color="auto"/>
              <w:left w:val="single" w:sz="4" w:space="0" w:color="auto"/>
              <w:bottom w:val="single" w:sz="4" w:space="0" w:color="auto"/>
              <w:right w:val="single" w:sz="4" w:space="0" w:color="auto"/>
            </w:tcBorders>
            <w:vAlign w:val="bottom"/>
          </w:tcPr>
          <w:p w:rsidR="00174EAB" w:rsidRDefault="00174EAB" w:rsidP="00174EAB">
            <w:pPr>
              <w:pStyle w:val="TableandFigures"/>
              <w:spacing w:before="0"/>
              <w:jc w:val="center"/>
              <w:rPr>
                <w:rFonts w:ascii="Arial Narrow" w:hAnsi="Arial Narrow" w:cs="Arial"/>
                <w:sz w:val="20"/>
                <w:szCs w:val="20"/>
              </w:rPr>
            </w:pPr>
            <w:r>
              <w:rPr>
                <w:rFonts w:ascii="Arial Narrow" w:hAnsi="Arial Narrow" w:cs="Arial"/>
                <w:sz w:val="20"/>
                <w:szCs w:val="20"/>
              </w:rPr>
              <w:t>Savings Calculation</w:t>
            </w:r>
          </w:p>
        </w:tc>
      </w:tr>
      <w:tr w:rsidR="00174EAB">
        <w:trPr>
          <w:cantSplit/>
        </w:trPr>
        <w:tc>
          <w:tcPr>
            <w:tcW w:w="1915"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sz w:val="20"/>
                <w:szCs w:val="20"/>
              </w:rPr>
            </w:pPr>
            <w:r>
              <w:rPr>
                <w:rFonts w:ascii="Arial Narrow" w:hAnsi="Arial Narrow" w:cs="Arial"/>
                <w:sz w:val="20"/>
                <w:szCs w:val="20"/>
              </w:rPr>
              <w:t>Option A—Retrofit Isolation with Key Parameter Measurement</w:t>
            </w:r>
          </w:p>
        </w:tc>
        <w:tc>
          <w:tcPr>
            <w:tcW w:w="5393"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
              <w:spacing w:after="60" w:line="240" w:lineRule="auto"/>
              <w:jc w:val="left"/>
              <w:rPr>
                <w:rFonts w:ascii="Arial Narrow" w:hAnsi="Arial Narrow" w:cs="Arial"/>
                <w:sz w:val="20"/>
              </w:rPr>
            </w:pPr>
            <w:r>
              <w:rPr>
                <w:rFonts w:ascii="Arial Narrow" w:hAnsi="Arial Narrow" w:cs="Arial"/>
                <w:sz w:val="20"/>
              </w:rPr>
              <w:t>This option is based on a combination of measured and estimated factors when variations in factors are not expected.</w:t>
            </w:r>
          </w:p>
          <w:p w:rsidR="00174EAB" w:rsidRDefault="00174EAB" w:rsidP="00174EAB">
            <w:pPr>
              <w:pStyle w:val="table"/>
              <w:spacing w:after="60" w:line="240" w:lineRule="auto"/>
              <w:jc w:val="left"/>
              <w:rPr>
                <w:rFonts w:ascii="Arial Narrow" w:hAnsi="Arial Narrow" w:cs="Arial"/>
                <w:sz w:val="20"/>
              </w:rPr>
            </w:pPr>
            <w:r>
              <w:rPr>
                <w:rFonts w:ascii="Arial Narrow" w:hAnsi="Arial Narrow" w:cs="Arial"/>
                <w:sz w:val="20"/>
              </w:rPr>
              <w:t xml:space="preserve">Measurements are </w:t>
            </w:r>
            <w:r w:rsidRPr="009535E0">
              <w:rPr>
                <w:rFonts w:ascii="Arial Narrow" w:hAnsi="Arial Narrow" w:cs="Arial"/>
                <w:i/>
                <w:sz w:val="20"/>
                <w:u w:val="single"/>
              </w:rPr>
              <w:t>spot or short-term</w:t>
            </w:r>
            <w:r>
              <w:rPr>
                <w:rFonts w:ascii="Arial Narrow" w:hAnsi="Arial Narrow" w:cs="Arial"/>
                <w:sz w:val="20"/>
              </w:rPr>
              <w:t xml:space="preserve"> and are taken at the component or system level, both in the baseline and post-installation cases. </w:t>
            </w:r>
          </w:p>
          <w:p w:rsidR="00174EAB" w:rsidRDefault="00174EAB" w:rsidP="00174EAB">
            <w:pPr>
              <w:pStyle w:val="table"/>
              <w:spacing w:after="60" w:line="240" w:lineRule="auto"/>
              <w:jc w:val="left"/>
              <w:rPr>
                <w:rFonts w:ascii="Arial Narrow" w:hAnsi="Arial Narrow" w:cs="Arial"/>
                <w:i/>
                <w:sz w:val="20"/>
              </w:rPr>
            </w:pPr>
            <w:r>
              <w:rPr>
                <w:rFonts w:ascii="Arial Narrow" w:hAnsi="Arial Narrow" w:cs="Arial"/>
                <w:sz w:val="20"/>
              </w:rPr>
              <w:t>Measurements should include the key performance parameter(s) which define the energy use of the ECM. Estimated factors are supported by historical or manufacturer’s data.</w:t>
            </w:r>
          </w:p>
          <w:p w:rsidR="00174EAB" w:rsidRDefault="00174EAB" w:rsidP="00174EAB">
            <w:pPr>
              <w:pStyle w:val="TableandFigures"/>
              <w:spacing w:before="0"/>
              <w:rPr>
                <w:rFonts w:ascii="Arial Narrow" w:hAnsi="Arial Narrow"/>
                <w:b w:val="0"/>
                <w:sz w:val="20"/>
                <w:szCs w:val="20"/>
              </w:rPr>
            </w:pPr>
            <w:r>
              <w:rPr>
                <w:rFonts w:ascii="Arial Narrow" w:hAnsi="Arial Narrow"/>
                <w:b w:val="0"/>
                <w:sz w:val="20"/>
                <w:szCs w:val="20"/>
              </w:rPr>
              <w:t xml:space="preserve">Savings are determined by means of engineering calculations of baseline and post-installation energy use based on measured and estimated values. </w:t>
            </w:r>
          </w:p>
        </w:tc>
        <w:tc>
          <w:tcPr>
            <w:tcW w:w="2160"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b w:val="0"/>
                <w:sz w:val="20"/>
                <w:szCs w:val="20"/>
              </w:rPr>
            </w:pPr>
            <w:r>
              <w:rPr>
                <w:rFonts w:ascii="Arial Narrow" w:hAnsi="Arial Narrow" w:cs="Arial"/>
                <w:b w:val="0"/>
                <w:sz w:val="20"/>
                <w:szCs w:val="20"/>
              </w:rPr>
              <w:t>Direct measurements and estimated values, engineering calculations and/or component or system models often developed through regression analysis</w:t>
            </w:r>
          </w:p>
          <w:p w:rsidR="00174EAB" w:rsidRDefault="00174EAB" w:rsidP="00174EAB">
            <w:pPr>
              <w:pStyle w:val="TableandFigures"/>
              <w:spacing w:before="0"/>
              <w:rPr>
                <w:rFonts w:ascii="Arial Narrow" w:hAnsi="Arial Narrow" w:cs="Arial"/>
                <w:sz w:val="20"/>
                <w:szCs w:val="20"/>
              </w:rPr>
            </w:pPr>
            <w:r>
              <w:rPr>
                <w:rFonts w:ascii="Arial Narrow" w:hAnsi="Arial Narrow"/>
                <w:b w:val="0"/>
                <w:sz w:val="20"/>
                <w:szCs w:val="20"/>
              </w:rPr>
              <w:t>Adjustments to models are not typically required.</w:t>
            </w:r>
          </w:p>
        </w:tc>
      </w:tr>
      <w:tr w:rsidR="00174EAB">
        <w:trPr>
          <w:cantSplit/>
        </w:trPr>
        <w:tc>
          <w:tcPr>
            <w:tcW w:w="1915"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sz w:val="20"/>
                <w:szCs w:val="20"/>
              </w:rPr>
            </w:pPr>
            <w:r>
              <w:rPr>
                <w:rFonts w:ascii="Arial Narrow" w:hAnsi="Arial Narrow" w:cs="Arial"/>
                <w:sz w:val="20"/>
                <w:szCs w:val="20"/>
              </w:rPr>
              <w:t>Option B—Retrofit Isolation with All Parameter Measurement</w:t>
            </w:r>
          </w:p>
        </w:tc>
        <w:tc>
          <w:tcPr>
            <w:tcW w:w="5393"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b w:val="0"/>
                <w:sz w:val="20"/>
                <w:szCs w:val="20"/>
              </w:rPr>
            </w:pPr>
            <w:r>
              <w:rPr>
                <w:rFonts w:ascii="Arial Narrow" w:hAnsi="Arial Narrow" w:cs="Arial"/>
                <w:b w:val="0"/>
                <w:sz w:val="20"/>
                <w:szCs w:val="20"/>
              </w:rPr>
              <w:t xml:space="preserve">This option is based on periodic or continuous measurements of energy use taken at the component or system level when variations in factors are expected. </w:t>
            </w:r>
          </w:p>
          <w:p w:rsidR="00174EAB" w:rsidRDefault="00174EAB" w:rsidP="00174EAB">
            <w:pPr>
              <w:pStyle w:val="TableandFigures"/>
              <w:spacing w:before="0"/>
              <w:rPr>
                <w:rFonts w:ascii="Arial Narrow" w:hAnsi="Arial Narrow" w:cs="Arial"/>
                <w:b w:val="0"/>
                <w:sz w:val="20"/>
                <w:szCs w:val="20"/>
              </w:rPr>
            </w:pPr>
            <w:r w:rsidRPr="009535E0">
              <w:rPr>
                <w:rFonts w:ascii="Arial Narrow" w:hAnsi="Arial Narrow" w:cs="Arial"/>
                <w:b w:val="0"/>
                <w:i/>
                <w:sz w:val="20"/>
                <w:szCs w:val="20"/>
                <w:u w:val="single"/>
              </w:rPr>
              <w:t>Energy or proxies of energy use are measured continuously</w:t>
            </w:r>
            <w:r>
              <w:rPr>
                <w:rFonts w:ascii="Arial Narrow" w:hAnsi="Arial Narrow" w:cs="Arial"/>
                <w:b w:val="0"/>
                <w:sz w:val="20"/>
                <w:szCs w:val="20"/>
              </w:rPr>
              <w:t>. Periodic spot or short-term measurements may suffice when variations in factors are not expected.</w:t>
            </w:r>
          </w:p>
          <w:p w:rsidR="00174EAB" w:rsidRDefault="00174EAB" w:rsidP="00174EAB">
            <w:pPr>
              <w:pStyle w:val="TableandFigures"/>
              <w:spacing w:before="0"/>
              <w:rPr>
                <w:rFonts w:ascii="Arial Narrow" w:hAnsi="Arial Narrow" w:cs="Arial"/>
                <w:sz w:val="20"/>
                <w:szCs w:val="20"/>
              </w:rPr>
            </w:pPr>
            <w:r>
              <w:rPr>
                <w:rFonts w:ascii="Arial Narrow" w:hAnsi="Arial Narrow" w:cs="Arial"/>
                <w:b w:val="0"/>
                <w:sz w:val="20"/>
                <w:szCs w:val="20"/>
              </w:rPr>
              <w:t>Savings are determined from analysis of baseline and reporting period energy use or proxies of energy use.</w:t>
            </w:r>
          </w:p>
        </w:tc>
        <w:tc>
          <w:tcPr>
            <w:tcW w:w="2160"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b w:val="0"/>
                <w:sz w:val="20"/>
                <w:szCs w:val="20"/>
              </w:rPr>
            </w:pPr>
            <w:r>
              <w:rPr>
                <w:rFonts w:ascii="Arial Narrow" w:hAnsi="Arial Narrow" w:cs="Arial"/>
                <w:b w:val="0"/>
                <w:sz w:val="20"/>
                <w:szCs w:val="20"/>
              </w:rPr>
              <w:t>Direct measurements, engineering calculations, and/or component or system models often developed through regression analysis</w:t>
            </w:r>
          </w:p>
          <w:p w:rsidR="00174EAB" w:rsidRDefault="00174EAB" w:rsidP="00174EAB">
            <w:pPr>
              <w:pStyle w:val="TableandFigures"/>
              <w:spacing w:before="0"/>
              <w:rPr>
                <w:rFonts w:ascii="Arial Narrow" w:hAnsi="Arial Narrow" w:cs="Arial"/>
                <w:sz w:val="20"/>
                <w:szCs w:val="20"/>
              </w:rPr>
            </w:pPr>
            <w:r>
              <w:rPr>
                <w:rFonts w:ascii="Arial Narrow" w:hAnsi="Arial Narrow" w:cs="Arial"/>
                <w:b w:val="0"/>
                <w:sz w:val="20"/>
                <w:szCs w:val="20"/>
              </w:rPr>
              <w:t>Adjustments to models may be required.</w:t>
            </w:r>
          </w:p>
        </w:tc>
      </w:tr>
      <w:tr w:rsidR="00174EAB">
        <w:trPr>
          <w:cantSplit/>
        </w:trPr>
        <w:tc>
          <w:tcPr>
            <w:tcW w:w="1915"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sz w:val="20"/>
                <w:szCs w:val="20"/>
              </w:rPr>
            </w:pPr>
            <w:r>
              <w:rPr>
                <w:rFonts w:ascii="Arial Narrow" w:hAnsi="Arial Narrow" w:cs="Arial"/>
                <w:sz w:val="20"/>
                <w:szCs w:val="20"/>
              </w:rPr>
              <w:t>Option C – Utility Data Analysis</w:t>
            </w:r>
          </w:p>
        </w:tc>
        <w:tc>
          <w:tcPr>
            <w:tcW w:w="5393"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b w:val="0"/>
                <w:sz w:val="20"/>
                <w:szCs w:val="20"/>
              </w:rPr>
            </w:pPr>
            <w:r>
              <w:rPr>
                <w:rFonts w:ascii="Arial Narrow" w:hAnsi="Arial Narrow" w:cs="Arial"/>
                <w:b w:val="0"/>
                <w:sz w:val="20"/>
                <w:szCs w:val="20"/>
              </w:rPr>
              <w:t>This option is based on long-term, continuous, whole-building utility meter, facility level, or sub-meter energy (or water) data.</w:t>
            </w:r>
          </w:p>
          <w:p w:rsidR="00174EAB" w:rsidRDefault="00174EAB" w:rsidP="00174EAB">
            <w:pPr>
              <w:pStyle w:val="TableandFigures"/>
              <w:spacing w:before="0"/>
              <w:rPr>
                <w:rFonts w:ascii="Arial Narrow" w:hAnsi="Arial Narrow" w:cs="Arial"/>
                <w:sz w:val="20"/>
                <w:szCs w:val="20"/>
              </w:rPr>
            </w:pPr>
            <w:r>
              <w:rPr>
                <w:rFonts w:ascii="Arial Narrow" w:hAnsi="Arial Narrow" w:cs="Arial"/>
                <w:b w:val="0"/>
                <w:sz w:val="20"/>
                <w:szCs w:val="20"/>
              </w:rPr>
              <w:t>Savings are determined from analysis of baseline and reporting period energy data. Typically, regression analysis is conducted to correlate with and adjust energy use to independent variables such as weather, but simple comparisons may also be used.</w:t>
            </w:r>
          </w:p>
        </w:tc>
        <w:tc>
          <w:tcPr>
            <w:tcW w:w="2160"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b w:val="0"/>
                <w:sz w:val="20"/>
                <w:szCs w:val="20"/>
              </w:rPr>
            </w:pPr>
            <w:r>
              <w:rPr>
                <w:rFonts w:ascii="Arial Narrow" w:hAnsi="Arial Narrow" w:cs="Arial"/>
                <w:b w:val="0"/>
                <w:sz w:val="20"/>
                <w:szCs w:val="20"/>
              </w:rPr>
              <w:t>Based on regression analysis of utility meter data to account for factors that drive energy use</w:t>
            </w:r>
          </w:p>
          <w:p w:rsidR="00174EAB" w:rsidRDefault="00174EAB" w:rsidP="00174EAB">
            <w:pPr>
              <w:pStyle w:val="TableandFigures"/>
              <w:spacing w:before="0"/>
              <w:rPr>
                <w:rFonts w:ascii="Arial Narrow" w:hAnsi="Arial Narrow" w:cs="Arial"/>
                <w:sz w:val="20"/>
                <w:szCs w:val="20"/>
              </w:rPr>
            </w:pPr>
            <w:r>
              <w:rPr>
                <w:rFonts w:ascii="Arial Narrow" w:hAnsi="Arial Narrow" w:cs="Arial"/>
                <w:b w:val="0"/>
                <w:sz w:val="20"/>
                <w:szCs w:val="20"/>
              </w:rPr>
              <w:t>Adjustments to models are typically required.</w:t>
            </w:r>
          </w:p>
        </w:tc>
      </w:tr>
      <w:tr w:rsidR="00174EAB">
        <w:trPr>
          <w:cantSplit/>
        </w:trPr>
        <w:tc>
          <w:tcPr>
            <w:tcW w:w="1915"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sz w:val="20"/>
                <w:szCs w:val="20"/>
              </w:rPr>
            </w:pPr>
            <w:r>
              <w:rPr>
                <w:rFonts w:ascii="Arial Narrow" w:hAnsi="Arial Narrow" w:cs="Arial"/>
                <w:sz w:val="20"/>
                <w:szCs w:val="20"/>
              </w:rPr>
              <w:t>Option D—Calibrated Computer Simulation</w:t>
            </w:r>
          </w:p>
        </w:tc>
        <w:tc>
          <w:tcPr>
            <w:tcW w:w="5393"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b w:val="0"/>
                <w:sz w:val="20"/>
                <w:szCs w:val="20"/>
              </w:rPr>
            </w:pPr>
            <w:r>
              <w:rPr>
                <w:rFonts w:ascii="Arial Narrow" w:hAnsi="Arial Narrow" w:cs="Arial"/>
                <w:b w:val="0"/>
                <w:sz w:val="20"/>
                <w:szCs w:val="20"/>
              </w:rPr>
              <w:t xml:space="preserve">Computer simulation software is used to model energy performance of a whole-facility (or sub-facility). Models must be calibrated with actual hourly or monthly billing data from the facility. </w:t>
            </w:r>
          </w:p>
          <w:p w:rsidR="00174EAB" w:rsidRDefault="00174EAB" w:rsidP="00174EAB">
            <w:pPr>
              <w:pStyle w:val="TableandFigures"/>
              <w:spacing w:before="0"/>
              <w:rPr>
                <w:rFonts w:ascii="Arial Narrow" w:hAnsi="Arial Narrow" w:cs="Arial"/>
                <w:b w:val="0"/>
                <w:sz w:val="20"/>
                <w:szCs w:val="20"/>
              </w:rPr>
            </w:pPr>
            <w:r>
              <w:rPr>
                <w:rFonts w:ascii="Arial Narrow" w:hAnsi="Arial Narrow" w:cs="Arial"/>
                <w:b w:val="0"/>
                <w:sz w:val="20"/>
                <w:szCs w:val="20"/>
              </w:rPr>
              <w:t xml:space="preserve">Implementation of simulation modeling requires engineering expertise. </w:t>
            </w:r>
          </w:p>
          <w:p w:rsidR="00174EAB" w:rsidRDefault="00174EAB" w:rsidP="00174EAB">
            <w:pPr>
              <w:pStyle w:val="TableandFigures"/>
              <w:spacing w:before="0"/>
              <w:rPr>
                <w:rFonts w:ascii="Arial Narrow" w:hAnsi="Arial Narrow" w:cs="Arial"/>
                <w:b w:val="0"/>
                <w:sz w:val="20"/>
                <w:szCs w:val="20"/>
              </w:rPr>
            </w:pPr>
            <w:r>
              <w:rPr>
                <w:rFonts w:ascii="Arial Narrow" w:hAnsi="Arial Narrow" w:cs="Arial"/>
                <w:b w:val="0"/>
                <w:sz w:val="20"/>
                <w:szCs w:val="20"/>
              </w:rPr>
              <w:t>Inputs to the model include facility characteristics; performance specifications of new and existing equipment or systems; engineering estimates, spot-, short-term, or long-term measurements of system components; and long-term whole-building utility meter data.</w:t>
            </w:r>
          </w:p>
          <w:p w:rsidR="00174EAB" w:rsidRDefault="00174EAB" w:rsidP="00174EAB">
            <w:pPr>
              <w:pStyle w:val="TableandFigures"/>
              <w:spacing w:before="0"/>
              <w:rPr>
                <w:rFonts w:ascii="Arial Narrow" w:hAnsi="Arial Narrow" w:cs="Arial"/>
                <w:sz w:val="20"/>
                <w:szCs w:val="20"/>
              </w:rPr>
            </w:pPr>
            <w:r>
              <w:rPr>
                <w:rFonts w:ascii="Arial Narrow" w:hAnsi="Arial Narrow" w:cs="Arial"/>
                <w:b w:val="0"/>
                <w:sz w:val="20"/>
                <w:szCs w:val="20"/>
              </w:rPr>
              <w:t>After the model has been calibrated, savings are determined by comparing a simulation of the baseline with either a simulation of the performance period or actual utility data.</w:t>
            </w:r>
          </w:p>
        </w:tc>
        <w:tc>
          <w:tcPr>
            <w:tcW w:w="2160" w:type="dxa"/>
            <w:tcBorders>
              <w:top w:val="single" w:sz="4" w:space="0" w:color="auto"/>
              <w:left w:val="single" w:sz="4" w:space="0" w:color="auto"/>
              <w:bottom w:val="single" w:sz="4" w:space="0" w:color="auto"/>
              <w:right w:val="single" w:sz="4" w:space="0" w:color="auto"/>
            </w:tcBorders>
          </w:tcPr>
          <w:p w:rsidR="00174EAB" w:rsidRDefault="00174EAB" w:rsidP="00174EAB">
            <w:pPr>
              <w:pStyle w:val="TableandFigures"/>
              <w:spacing w:before="0"/>
              <w:rPr>
                <w:rFonts w:ascii="Arial Narrow" w:hAnsi="Arial Narrow" w:cs="Arial"/>
                <w:b w:val="0"/>
                <w:sz w:val="20"/>
                <w:szCs w:val="20"/>
              </w:rPr>
            </w:pPr>
            <w:r>
              <w:rPr>
                <w:rFonts w:ascii="Arial Narrow" w:hAnsi="Arial Narrow" w:cs="Arial"/>
                <w:b w:val="0"/>
                <w:sz w:val="20"/>
                <w:szCs w:val="20"/>
              </w:rPr>
              <w:t>Based on computer simulation model (such as eQUEST) calibrated with whole-building or end-use metered data or both.</w:t>
            </w:r>
          </w:p>
          <w:p w:rsidR="00174EAB" w:rsidRDefault="00174EAB" w:rsidP="00174EAB">
            <w:pPr>
              <w:pStyle w:val="TableandFigures"/>
              <w:spacing w:before="0"/>
              <w:rPr>
                <w:rFonts w:ascii="Arial Narrow" w:hAnsi="Arial Narrow" w:cs="Arial"/>
                <w:sz w:val="20"/>
                <w:szCs w:val="20"/>
              </w:rPr>
            </w:pPr>
            <w:r>
              <w:rPr>
                <w:rFonts w:ascii="Arial Narrow" w:hAnsi="Arial Narrow" w:cs="Arial"/>
                <w:b w:val="0"/>
                <w:sz w:val="20"/>
                <w:szCs w:val="20"/>
              </w:rPr>
              <w:t>Adjustments to models are required.</w:t>
            </w:r>
          </w:p>
        </w:tc>
      </w:tr>
    </w:tbl>
    <w:p w:rsidR="00174EAB" w:rsidRDefault="00174EAB" w:rsidP="00174EAB">
      <w:pPr>
        <w:spacing w:after="60"/>
        <w:ind w:left="180" w:hanging="180"/>
        <w:rPr>
          <w:rFonts w:ascii="Arial Narrow" w:hAnsi="Arial Narrow" w:cs="Arial"/>
          <w:sz w:val="20"/>
        </w:rPr>
      </w:pPr>
      <w:r>
        <w:rPr>
          <w:rFonts w:ascii="Arial Narrow" w:hAnsi="Arial Narrow" w:cs="Arial"/>
          <w:sz w:val="20"/>
          <w:vertAlign w:val="superscript"/>
        </w:rPr>
        <w:t>1</w:t>
      </w:r>
      <w:r>
        <w:rPr>
          <w:rFonts w:ascii="Arial Narrow" w:hAnsi="Arial Narrow" w:cs="Arial"/>
          <w:sz w:val="20"/>
          <w:vertAlign w:val="superscript"/>
        </w:rPr>
        <w:tab/>
      </w:r>
      <w:r>
        <w:rPr>
          <w:rFonts w:ascii="Arial Narrow" w:hAnsi="Arial Narrow" w:cs="Arial"/>
          <w:sz w:val="20"/>
        </w:rPr>
        <w:t>Performance factors indicate equipment or system performance characteristics, such as kW/ton for a chiller or watts/fixture for lighting.</w:t>
      </w:r>
    </w:p>
    <w:p w:rsidR="00174EAB" w:rsidRDefault="00174EAB" w:rsidP="00174EAB">
      <w:pPr>
        <w:spacing w:after="60"/>
        <w:ind w:left="180" w:hanging="180"/>
        <w:rPr>
          <w:rFonts w:ascii="Arial Narrow" w:hAnsi="Arial Narrow"/>
          <w:sz w:val="20"/>
        </w:rPr>
      </w:pPr>
      <w:r>
        <w:rPr>
          <w:rFonts w:ascii="Arial Narrow" w:hAnsi="Arial Narrow"/>
          <w:sz w:val="20"/>
          <w:vertAlign w:val="superscript"/>
        </w:rPr>
        <w:t>2</w:t>
      </w:r>
      <w:r>
        <w:rPr>
          <w:rFonts w:ascii="Arial Narrow" w:hAnsi="Arial Narrow"/>
          <w:sz w:val="20"/>
          <w:vertAlign w:val="superscript"/>
        </w:rPr>
        <w:tab/>
      </w:r>
      <w:r>
        <w:rPr>
          <w:rFonts w:ascii="Arial Narrow" w:hAnsi="Arial Narrow"/>
          <w:sz w:val="20"/>
        </w:rPr>
        <w:t>Operating factors indicate equipment or system operating characteristics such as annual cooling ton-hours for chillers or operating hours for lighting.</w:t>
      </w:r>
    </w:p>
    <w:p w:rsidR="00174EAB" w:rsidRDefault="00174EAB" w:rsidP="00174EAB">
      <w:pPr>
        <w:rPr>
          <w:rFonts w:ascii="Arial" w:hAnsi="Arial"/>
          <w:b/>
          <w:bCs/>
          <w:color w:val="294171"/>
          <w:sz w:val="26"/>
          <w:szCs w:val="26"/>
        </w:rPr>
      </w:pPr>
      <w:r>
        <w:br w:type="page"/>
      </w:r>
    </w:p>
    <w:p w:rsidR="00C93ED7" w:rsidRPr="00A604BB" w:rsidRDefault="00C93ED7" w:rsidP="00A604BB">
      <w:pPr>
        <w:jc w:val="center"/>
        <w:rPr>
          <w:b/>
          <w:i/>
        </w:rPr>
      </w:pPr>
      <w:r w:rsidRPr="00A604BB">
        <w:rPr>
          <w:b/>
          <w:i/>
        </w:rPr>
        <w:t>Insert M&amp;V Plan and Most Recent Annual M&amp;V Report Here</w:t>
      </w:r>
    </w:p>
    <w:sectPr w:rsidR="00C93ED7" w:rsidRPr="00A604BB" w:rsidSect="00393AA9">
      <w:footerReference w:type="first" r:id="rId2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03" w:rsidRDefault="004B1B03" w:rsidP="00C14AFF">
      <w:r>
        <w:separator/>
      </w:r>
    </w:p>
  </w:endnote>
  <w:endnote w:type="continuationSeparator" w:id="0">
    <w:p w:rsidR="004B1B03" w:rsidRDefault="004B1B03" w:rsidP="00C14AF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B Helvetica Condensed Bold">
    <w:altName w:val="Helvetic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gOpen Canonica">
    <w:panose1 w:val="000004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7" w:type="pct"/>
      <w:tblCellMar>
        <w:top w:w="58" w:type="dxa"/>
        <w:left w:w="115" w:type="dxa"/>
        <w:bottom w:w="58" w:type="dxa"/>
        <w:right w:w="115" w:type="dxa"/>
      </w:tblCellMar>
      <w:tblLook w:val="04A0"/>
    </w:tblPr>
    <w:tblGrid>
      <w:gridCol w:w="8430"/>
      <w:gridCol w:w="506"/>
    </w:tblGrid>
    <w:tr w:rsidR="002B6BD3" w:rsidRPr="00000D8A">
      <w:tc>
        <w:tcPr>
          <w:tcW w:w="4717" w:type="pct"/>
          <w:tcBorders>
            <w:right w:val="single" w:sz="18" w:space="0" w:color="294171" w:themeColor="accent1"/>
          </w:tcBorders>
        </w:tcPr>
        <w:p w:rsidR="002B6BD3" w:rsidRPr="00000D8A" w:rsidRDefault="000B0AA5" w:rsidP="00ED4881">
          <w:pPr>
            <w:pStyle w:val="Header"/>
            <w:jc w:val="right"/>
            <w:rPr>
              <w:rFonts w:ascii="Calibri" w:eastAsiaTheme="minorHAnsi" w:hAnsi="Calibri" w:cstheme="minorBidi"/>
              <w:b/>
              <w:color w:val="294171" w:themeColor="accent1"/>
            </w:rPr>
          </w:pPr>
          <w:r>
            <w:rPr>
              <w:rFonts w:ascii="Calibri" w:eastAsiaTheme="majorEastAsia" w:hAnsi="Calibri" w:cstheme="majorBidi"/>
              <w:b/>
              <w:color w:val="294171" w:themeColor="accent1"/>
            </w:rPr>
            <w:t>Life of Contract</w:t>
          </w:r>
          <w:r w:rsidR="002B6BD3">
            <w:rPr>
              <w:rFonts w:ascii="Calibri" w:eastAsiaTheme="majorEastAsia" w:hAnsi="Calibri" w:cstheme="majorBidi"/>
              <w:b/>
              <w:color w:val="294171" w:themeColor="accent1"/>
            </w:rPr>
            <w:t xml:space="preserve"> Plan</w:t>
          </w:r>
        </w:p>
      </w:tc>
      <w:tc>
        <w:tcPr>
          <w:tcW w:w="283" w:type="pct"/>
          <w:tcBorders>
            <w:left w:val="single" w:sz="18" w:space="0" w:color="294171" w:themeColor="accent1"/>
          </w:tcBorders>
        </w:tcPr>
        <w:p w:rsidR="002B6BD3" w:rsidRPr="00C7200C" w:rsidRDefault="00A34A5E" w:rsidP="00D617D8">
          <w:pPr>
            <w:pStyle w:val="Header"/>
            <w:rPr>
              <w:rFonts w:ascii="Calibri" w:eastAsiaTheme="majorEastAsia" w:hAnsi="Calibri" w:cstheme="majorBidi"/>
              <w:b/>
              <w:color w:val="294171" w:themeColor="accent1"/>
            </w:rPr>
          </w:pPr>
          <w:fldSimple w:instr=" PAGE   \* MERGEFORMAT ">
            <w:r w:rsidR="00115253" w:rsidRPr="00115253">
              <w:rPr>
                <w:rFonts w:ascii="Calibri" w:eastAsiaTheme="minorHAnsi" w:hAnsi="Calibri" w:cstheme="minorBidi"/>
                <w:b/>
                <w:noProof/>
                <w:color w:val="294171" w:themeColor="accent1"/>
              </w:rPr>
              <w:t>63</w:t>
            </w:r>
          </w:fldSimple>
        </w:p>
      </w:tc>
    </w:tr>
  </w:tbl>
  <w:p w:rsidR="002B6BD3" w:rsidRDefault="002B6BD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D3" w:rsidRDefault="002B6BD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03" w:rsidRDefault="004B1B03" w:rsidP="00C14AFF">
      <w:r>
        <w:separator/>
      </w:r>
    </w:p>
  </w:footnote>
  <w:footnote w:type="continuationSeparator" w:id="0">
    <w:p w:rsidR="004B1B03" w:rsidRDefault="004B1B03" w:rsidP="00C14AFF">
      <w:r>
        <w:continuationSeparator/>
      </w:r>
    </w:p>
  </w:footnote>
  <w:footnote w:id="1">
    <w:p w:rsidR="002B6BD3" w:rsidRDefault="002B6BD3">
      <w:pPr>
        <w:pStyle w:val="FootnoteText"/>
      </w:pPr>
      <w:r>
        <w:rPr>
          <w:rStyle w:val="FootnoteReference"/>
        </w:rPr>
        <w:t>*</w:t>
      </w:r>
      <w:r>
        <w:t xml:space="preserve"> </w:t>
      </w:r>
      <w:r>
        <w:rPr>
          <w:i/>
          <w:color w:val="802007" w:themeColor="accent5" w:themeTint="E6"/>
        </w:rPr>
        <w:t xml:space="preserve">Ed Note: </w:t>
      </w:r>
      <w:r w:rsidRPr="007B68FA">
        <w:rPr>
          <w:i/>
          <w:color w:val="802007" w:themeColor="accent5" w:themeTint="E6"/>
        </w:rPr>
        <w:t>Preferred location of th</w:t>
      </w:r>
      <w:r>
        <w:rPr>
          <w:i/>
          <w:color w:val="802007" w:themeColor="accent5" w:themeTint="E6"/>
        </w:rPr>
        <w:t>is item should be in Appendix K</w:t>
      </w:r>
      <w:r w:rsidRPr="007B68FA">
        <w:rPr>
          <w:i/>
          <w:color w:val="802007" w:themeColor="accent5" w:themeTint="E6"/>
        </w:rPr>
        <w:t xml:space="preserve"> of this report.</w:t>
      </w:r>
    </w:p>
  </w:footnote>
  <w:footnote w:id="2">
    <w:p w:rsidR="002B6BD3" w:rsidRDefault="002B6BD3">
      <w:pPr>
        <w:pStyle w:val="FootnoteText"/>
      </w:pPr>
      <w:r>
        <w:rPr>
          <w:rStyle w:val="FootnoteReference"/>
        </w:rPr>
        <w:t>**</w:t>
      </w:r>
      <w:r>
        <w:t xml:space="preserve"> </w:t>
      </w:r>
      <w:r w:rsidRPr="007B68FA">
        <w:rPr>
          <w:i/>
          <w:color w:val="802007" w:themeColor="accent5" w:themeTint="E6"/>
        </w:rPr>
        <w:t>Ed Note: Current</w:t>
      </w:r>
      <w:r>
        <w:rPr>
          <w:i/>
          <w:color w:val="802007" w:themeColor="accent5" w:themeTint="E6"/>
        </w:rPr>
        <w:t xml:space="preserve"> report preferred in Appendix K</w:t>
      </w:r>
      <w:r w:rsidRPr="007B68FA">
        <w:rPr>
          <w:i/>
          <w:color w:val="802007" w:themeColor="accent5" w:themeTint="E6"/>
        </w:rPr>
        <w:t xml:space="preserve"> of this report, past years in a location defined herein.</w:t>
      </w:r>
    </w:p>
  </w:footnote>
  <w:footnote w:id="3">
    <w:p w:rsidR="002B6BD3" w:rsidRDefault="002B6BD3" w:rsidP="00174EAB">
      <w:pPr>
        <w:pStyle w:val="FootnoteText"/>
      </w:pPr>
      <w:r>
        <w:rPr>
          <w:rStyle w:val="FootnoteReference"/>
        </w:rPr>
        <w:footnoteRef/>
      </w:r>
      <w:r>
        <w:tab/>
      </w:r>
      <w:r>
        <w:rPr>
          <w:i/>
        </w:rPr>
        <w:t>International Performance Measurement and Verification Protocol: Concepts and Options for Determining Energy and Water Savings Volume I</w:t>
      </w:r>
      <w:r>
        <w:t>, EVO-10000 -1.2007, Efficiency Valuation Organization.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D3" w:rsidRDefault="002B6BD3" w:rsidP="00115786">
    <w:pPr>
      <w:pStyle w:val="CommentText"/>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74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2">
    <w:nsid w:val="FFFFFF81"/>
    <w:multiLevelType w:val="singleLevel"/>
    <w:tmpl w:val="1E8E81AC"/>
    <w:lvl w:ilvl="0">
      <w:start w:val="1"/>
      <w:numFmt w:val="bullet"/>
      <w:pStyle w:val="ListNumber4"/>
      <w:lvlText w:val=""/>
      <w:lvlJc w:val="left"/>
      <w:pPr>
        <w:tabs>
          <w:tab w:val="num" w:pos="1440"/>
        </w:tabs>
        <w:ind w:left="1440" w:hanging="360"/>
      </w:pPr>
      <w:rPr>
        <w:rFonts w:ascii="Symbol" w:hAnsi="Symbol" w:hint="default"/>
      </w:rPr>
    </w:lvl>
  </w:abstractNum>
  <w:abstractNum w:abstractNumId="3">
    <w:nsid w:val="FFFFFF82"/>
    <w:multiLevelType w:val="singleLevel"/>
    <w:tmpl w:val="CCE27AF6"/>
    <w:lvl w:ilvl="0">
      <w:start w:val="1"/>
      <w:numFmt w:val="bullet"/>
      <w:pStyle w:val="ListNumber3"/>
      <w:lvlText w:val=""/>
      <w:lvlJc w:val="left"/>
      <w:pPr>
        <w:tabs>
          <w:tab w:val="num" w:pos="1080"/>
        </w:tabs>
        <w:ind w:left="1080" w:hanging="360"/>
      </w:pPr>
      <w:rPr>
        <w:rFonts w:ascii="Symbol" w:hAnsi="Symbol" w:hint="default"/>
      </w:rPr>
    </w:lvl>
  </w:abstractNum>
  <w:abstractNum w:abstractNumId="4">
    <w:nsid w:val="00000007"/>
    <w:multiLevelType w:val="multilevel"/>
    <w:tmpl w:val="00000000"/>
    <w:lvl w:ilvl="0">
      <w:start w:val="1"/>
      <w:numFmt w:val="lowerLetter"/>
      <w:lvlText w:val="(%1)"/>
      <w:lvlJc w:val="left"/>
      <w:pPr>
        <w:tabs>
          <w:tab w:val="num" w:pos="360"/>
        </w:tabs>
        <w:ind w:left="720" w:hanging="720"/>
      </w:pPr>
      <w:rPr>
        <w:rFonts w:ascii="Times New Roman" w:hAnsi="Times New Roman" w:cs="Times New Roman"/>
        <w:sz w:val="22"/>
        <w:szCs w:val="22"/>
      </w:rPr>
    </w:lvl>
    <w:lvl w:ilvl="1">
      <w:start w:val="1"/>
      <w:numFmt w:val="lowerLetter"/>
      <w:lvlText w:val="%2"/>
      <w:lvlJc w:val="left"/>
    </w:lvl>
    <w:lvl w:ilvl="2">
      <w:start w:val="1"/>
      <w:numFmt w:val="decimal"/>
      <w:pStyle w:val="Level1"/>
      <w:lvlText w:val="%3."/>
      <w:lvlJc w:val="left"/>
      <w:pPr>
        <w:tabs>
          <w:tab w:val="num" w:pos="1980"/>
        </w:tabs>
        <w:ind w:left="1980" w:hanging="540"/>
      </w:pPr>
      <w:rPr>
        <w:rFonts w:ascii="Times New Roman" w:hAnsi="Times New Roman" w:cs="Times New Roman"/>
        <w:sz w:val="22"/>
        <w:szCs w:val="22"/>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B"/>
    <w:multiLevelType w:val="multilevel"/>
    <w:tmpl w:val="00000000"/>
    <w:lvl w:ilvl="0">
      <w:start w:val="1"/>
      <w:numFmt w:val="lowerLetter"/>
      <w:pStyle w:val="BodyTextIndent"/>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1733D30"/>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19A24C1"/>
    <w:multiLevelType w:val="hybridMultilevel"/>
    <w:tmpl w:val="98A6B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7728F"/>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FF84EEC"/>
    <w:multiLevelType w:val="multilevel"/>
    <w:tmpl w:val="3A88C1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26967D2"/>
    <w:multiLevelType w:val="multilevel"/>
    <w:tmpl w:val="8FB48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47B67FC"/>
    <w:multiLevelType w:val="multilevel"/>
    <w:tmpl w:val="BBC2B12C"/>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EF14B2"/>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5E5FC6"/>
    <w:multiLevelType w:val="hybridMultilevel"/>
    <w:tmpl w:val="042694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302E76"/>
    <w:multiLevelType w:val="hybridMultilevel"/>
    <w:tmpl w:val="3F2C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11AC9"/>
    <w:multiLevelType w:val="hybridMultilevel"/>
    <w:tmpl w:val="ACC8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96CF8"/>
    <w:multiLevelType w:val="hybridMultilevel"/>
    <w:tmpl w:val="6BA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91C01"/>
    <w:multiLevelType w:val="hybridMultilevel"/>
    <w:tmpl w:val="232E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87790"/>
    <w:multiLevelType w:val="hybridMultilevel"/>
    <w:tmpl w:val="439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B3496"/>
    <w:multiLevelType w:val="hybridMultilevel"/>
    <w:tmpl w:val="5682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4397F"/>
    <w:multiLevelType w:val="hybridMultilevel"/>
    <w:tmpl w:val="D314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11D33"/>
    <w:multiLevelType w:val="multilevel"/>
    <w:tmpl w:val="1C1CE2D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A236F0"/>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49F5112"/>
    <w:multiLevelType w:val="hybridMultilevel"/>
    <w:tmpl w:val="D6B6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151FD"/>
    <w:multiLevelType w:val="hybridMultilevel"/>
    <w:tmpl w:val="3F7E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26908"/>
    <w:multiLevelType w:val="multilevel"/>
    <w:tmpl w:val="BBC2B12C"/>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3F375C"/>
    <w:multiLevelType w:val="hybridMultilevel"/>
    <w:tmpl w:val="F60A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A66101"/>
    <w:multiLevelType w:val="hybridMultilevel"/>
    <w:tmpl w:val="6A56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E952FE"/>
    <w:multiLevelType w:val="hybridMultilevel"/>
    <w:tmpl w:val="14C4E21A"/>
    <w:lvl w:ilvl="0" w:tplc="BA8643D0">
      <w:start w:val="1"/>
      <w:numFmt w:val="bullet"/>
      <w:pStyle w:val="TableBullet"/>
      <w:lvlText w:val=""/>
      <w:lvlJc w:val="left"/>
      <w:pPr>
        <w:tabs>
          <w:tab w:val="num" w:pos="216"/>
        </w:tabs>
        <w:ind w:left="216" w:hanging="216"/>
      </w:pPr>
      <w:rPr>
        <w:rFonts w:ascii="Symbol" w:hAnsi="Symbol" w:hint="default"/>
        <w:color w:val="003366"/>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53D309DB"/>
    <w:multiLevelType w:val="hybridMultilevel"/>
    <w:tmpl w:val="8902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A59F8"/>
    <w:multiLevelType w:val="hybridMultilevel"/>
    <w:tmpl w:val="831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37404"/>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01F4E08"/>
    <w:multiLevelType w:val="hybridMultilevel"/>
    <w:tmpl w:val="8FB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7720F"/>
    <w:multiLevelType w:val="hybridMultilevel"/>
    <w:tmpl w:val="10FA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E5B56"/>
    <w:multiLevelType w:val="hybridMultilevel"/>
    <w:tmpl w:val="ECAADA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E46B3"/>
    <w:multiLevelType w:val="hybridMultilevel"/>
    <w:tmpl w:val="FC56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6058A"/>
    <w:multiLevelType w:val="hybridMultilevel"/>
    <w:tmpl w:val="8E749744"/>
    <w:lvl w:ilvl="0" w:tplc="46A6CC94">
      <w:start w:val="1"/>
      <w:numFmt w:val="bullet"/>
      <w:pStyle w:val="Heading4"/>
      <w:lvlText w:val=""/>
      <w:lvlJc w:val="left"/>
      <w:pPr>
        <w:tabs>
          <w:tab w:val="num" w:pos="1800"/>
        </w:tabs>
        <w:ind w:left="1800" w:hanging="360"/>
      </w:pPr>
      <w:rPr>
        <w:rFonts w:ascii="Wingdings" w:hAnsi="Wingdings"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8AB228D"/>
    <w:multiLevelType w:val="hybridMultilevel"/>
    <w:tmpl w:val="9272A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8674E9"/>
    <w:multiLevelType w:val="multilevel"/>
    <w:tmpl w:val="BBC2B12C"/>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DC166D3"/>
    <w:multiLevelType w:val="hybridMultilevel"/>
    <w:tmpl w:val="16B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A3248"/>
    <w:multiLevelType w:val="hybridMultilevel"/>
    <w:tmpl w:val="5D9CB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F34B8E"/>
    <w:multiLevelType w:val="multilevel"/>
    <w:tmpl w:val="BBC2B12C"/>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23"/>
  </w:num>
  <w:num w:numId="3">
    <w:abstractNumId w:val="16"/>
  </w:num>
  <w:num w:numId="4">
    <w:abstractNumId w:val="37"/>
  </w:num>
  <w:num w:numId="5">
    <w:abstractNumId w:val="35"/>
  </w:num>
  <w:num w:numId="6">
    <w:abstractNumId w:val="41"/>
  </w:num>
  <w:num w:numId="7">
    <w:abstractNumId w:val="9"/>
  </w:num>
  <w:num w:numId="8">
    <w:abstractNumId w:val="21"/>
  </w:num>
  <w:num w:numId="9">
    <w:abstractNumId w:val="38"/>
  </w:num>
  <w:num w:numId="10">
    <w:abstractNumId w:val="25"/>
  </w:num>
  <w:num w:numId="11">
    <w:abstractNumId w:val="11"/>
  </w:num>
  <w:num w:numId="12">
    <w:abstractNumId w:val="12"/>
  </w:num>
  <w:num w:numId="13">
    <w:abstractNumId w:val="8"/>
  </w:num>
  <w:num w:numId="14">
    <w:abstractNumId w:val="22"/>
  </w:num>
  <w:num w:numId="15">
    <w:abstractNumId w:val="31"/>
  </w:num>
  <w:num w:numId="16">
    <w:abstractNumId w:val="6"/>
  </w:num>
  <w:num w:numId="17">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1"/>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5"/>
    <w:lvlOverride w:ilvl="0">
      <w:startOverride w:val="1"/>
      <w:lvl w:ilvl="0">
        <w:start w:val="1"/>
        <w:numFmt w:val="decimal"/>
        <w:pStyle w:val="BodyTextInden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36"/>
  </w:num>
  <w:num w:numId="20">
    <w:abstractNumId w:val="3"/>
  </w:num>
  <w:num w:numId="21">
    <w:abstractNumId w:val="2"/>
  </w:num>
  <w:num w:numId="22">
    <w:abstractNumId w:val="1"/>
  </w:num>
  <w:num w:numId="23">
    <w:abstractNumId w:val="28"/>
  </w:num>
  <w:num w:numId="24">
    <w:abstractNumId w:val="32"/>
  </w:num>
  <w:num w:numId="25">
    <w:abstractNumId w:val="27"/>
  </w:num>
  <w:num w:numId="26">
    <w:abstractNumId w:val="20"/>
  </w:num>
  <w:num w:numId="27">
    <w:abstractNumId w:val="18"/>
  </w:num>
  <w:num w:numId="28">
    <w:abstractNumId w:val="14"/>
  </w:num>
  <w:num w:numId="29">
    <w:abstractNumId w:val="34"/>
  </w:num>
  <w:num w:numId="30">
    <w:abstractNumId w:val="29"/>
  </w:num>
  <w:num w:numId="31">
    <w:abstractNumId w:val="19"/>
  </w:num>
  <w:num w:numId="32">
    <w:abstractNumId w:val="26"/>
  </w:num>
  <w:num w:numId="33">
    <w:abstractNumId w:val="7"/>
  </w:num>
  <w:num w:numId="34">
    <w:abstractNumId w:val="33"/>
  </w:num>
  <w:num w:numId="35">
    <w:abstractNumId w:val="40"/>
  </w:num>
  <w:num w:numId="36">
    <w:abstractNumId w:val="15"/>
  </w:num>
  <w:num w:numId="37">
    <w:abstractNumId w:val="17"/>
  </w:num>
  <w:num w:numId="38">
    <w:abstractNumId w:val="24"/>
  </w:num>
  <w:num w:numId="39">
    <w:abstractNumId w:val="39"/>
  </w:num>
  <w:num w:numId="40">
    <w:abstractNumId w:val="10"/>
  </w:num>
  <w:num w:numId="41">
    <w:abstractNumId w:val="13"/>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style="mso-position-horizontal-relative:page;mso-position-vertical-relative:page" fillcolor="white" stroke="f">
      <v:fill color="white"/>
      <v:stroke on="f"/>
      <o:colormenu v:ext="edit" fillcolor="none [3052]" strokecolor="none [3213]"/>
    </o:shapedefaults>
  </w:hdrShapeDefaults>
  <w:footnotePr>
    <w:footnote w:id="-1"/>
    <w:footnote w:id="0"/>
  </w:footnotePr>
  <w:endnotePr>
    <w:endnote w:id="-1"/>
    <w:endnote w:id="0"/>
  </w:endnotePr>
  <w:compat/>
  <w:rsids>
    <w:rsidRoot w:val="005A12E5"/>
    <w:rsid w:val="00000059"/>
    <w:rsid w:val="00000289"/>
    <w:rsid w:val="00000D8A"/>
    <w:rsid w:val="00011245"/>
    <w:rsid w:val="00015D79"/>
    <w:rsid w:val="000265D3"/>
    <w:rsid w:val="00026F8E"/>
    <w:rsid w:val="0003098D"/>
    <w:rsid w:val="00044889"/>
    <w:rsid w:val="00084080"/>
    <w:rsid w:val="000866CF"/>
    <w:rsid w:val="0009142C"/>
    <w:rsid w:val="000A333C"/>
    <w:rsid w:val="000B0AA5"/>
    <w:rsid w:val="000B2570"/>
    <w:rsid w:val="000B339A"/>
    <w:rsid w:val="000C326F"/>
    <w:rsid w:val="000D7AF6"/>
    <w:rsid w:val="000E3241"/>
    <w:rsid w:val="001058A2"/>
    <w:rsid w:val="001115B1"/>
    <w:rsid w:val="00115253"/>
    <w:rsid w:val="00115786"/>
    <w:rsid w:val="0011630C"/>
    <w:rsid w:val="001244B2"/>
    <w:rsid w:val="00126224"/>
    <w:rsid w:val="00165218"/>
    <w:rsid w:val="00174EAB"/>
    <w:rsid w:val="001812AC"/>
    <w:rsid w:val="0018413F"/>
    <w:rsid w:val="001A4D2D"/>
    <w:rsid w:val="001C08EC"/>
    <w:rsid w:val="001E74CB"/>
    <w:rsid w:val="001F4480"/>
    <w:rsid w:val="001F45B2"/>
    <w:rsid w:val="00201044"/>
    <w:rsid w:val="00202F50"/>
    <w:rsid w:val="002053DE"/>
    <w:rsid w:val="002239F5"/>
    <w:rsid w:val="00225E36"/>
    <w:rsid w:val="00231203"/>
    <w:rsid w:val="002562A9"/>
    <w:rsid w:val="002614F1"/>
    <w:rsid w:val="002624DB"/>
    <w:rsid w:val="00272FC8"/>
    <w:rsid w:val="0027704C"/>
    <w:rsid w:val="00282C3D"/>
    <w:rsid w:val="002860BB"/>
    <w:rsid w:val="0028785C"/>
    <w:rsid w:val="0029160B"/>
    <w:rsid w:val="002945E3"/>
    <w:rsid w:val="002A05CA"/>
    <w:rsid w:val="002A2FCF"/>
    <w:rsid w:val="002A7ED9"/>
    <w:rsid w:val="002B562F"/>
    <w:rsid w:val="002B6BD3"/>
    <w:rsid w:val="002C2B33"/>
    <w:rsid w:val="002E2943"/>
    <w:rsid w:val="002E71A1"/>
    <w:rsid w:val="002E7B9B"/>
    <w:rsid w:val="002F7953"/>
    <w:rsid w:val="00315AD3"/>
    <w:rsid w:val="00316259"/>
    <w:rsid w:val="00333340"/>
    <w:rsid w:val="00343D6D"/>
    <w:rsid w:val="003569B4"/>
    <w:rsid w:val="00363C11"/>
    <w:rsid w:val="0038547B"/>
    <w:rsid w:val="00386983"/>
    <w:rsid w:val="00393AA9"/>
    <w:rsid w:val="003A4DDD"/>
    <w:rsid w:val="003A75F5"/>
    <w:rsid w:val="003C1FDE"/>
    <w:rsid w:val="003D709B"/>
    <w:rsid w:val="004115B4"/>
    <w:rsid w:val="00413665"/>
    <w:rsid w:val="00426B4E"/>
    <w:rsid w:val="00427B5E"/>
    <w:rsid w:val="00442CA9"/>
    <w:rsid w:val="00443EE3"/>
    <w:rsid w:val="00454F4B"/>
    <w:rsid w:val="00466776"/>
    <w:rsid w:val="00493DBE"/>
    <w:rsid w:val="0049682B"/>
    <w:rsid w:val="004B1B03"/>
    <w:rsid w:val="004B4CBF"/>
    <w:rsid w:val="004B5667"/>
    <w:rsid w:val="004B568A"/>
    <w:rsid w:val="004C3982"/>
    <w:rsid w:val="004D2D64"/>
    <w:rsid w:val="004E3A54"/>
    <w:rsid w:val="004F5768"/>
    <w:rsid w:val="004F7CC5"/>
    <w:rsid w:val="00501B5D"/>
    <w:rsid w:val="00504B39"/>
    <w:rsid w:val="00513784"/>
    <w:rsid w:val="00517AE2"/>
    <w:rsid w:val="00537B63"/>
    <w:rsid w:val="0054091F"/>
    <w:rsid w:val="005429CD"/>
    <w:rsid w:val="00597751"/>
    <w:rsid w:val="005A12E5"/>
    <w:rsid w:val="005A5968"/>
    <w:rsid w:val="005B04FC"/>
    <w:rsid w:val="005B0DC8"/>
    <w:rsid w:val="005B4746"/>
    <w:rsid w:val="005B5E79"/>
    <w:rsid w:val="005C014E"/>
    <w:rsid w:val="005C6EB2"/>
    <w:rsid w:val="005D2406"/>
    <w:rsid w:val="005E4B6C"/>
    <w:rsid w:val="005F12C1"/>
    <w:rsid w:val="005F26B3"/>
    <w:rsid w:val="005F609F"/>
    <w:rsid w:val="00600800"/>
    <w:rsid w:val="00600AE5"/>
    <w:rsid w:val="006039B7"/>
    <w:rsid w:val="00606CBE"/>
    <w:rsid w:val="00625042"/>
    <w:rsid w:val="0063345E"/>
    <w:rsid w:val="006367D7"/>
    <w:rsid w:val="00651BF0"/>
    <w:rsid w:val="00655B55"/>
    <w:rsid w:val="006560F1"/>
    <w:rsid w:val="00656A4D"/>
    <w:rsid w:val="00660F51"/>
    <w:rsid w:val="0067654E"/>
    <w:rsid w:val="00676755"/>
    <w:rsid w:val="006771CF"/>
    <w:rsid w:val="00682A97"/>
    <w:rsid w:val="00684E9D"/>
    <w:rsid w:val="00685A4B"/>
    <w:rsid w:val="006B3D8D"/>
    <w:rsid w:val="006B4852"/>
    <w:rsid w:val="006B5101"/>
    <w:rsid w:val="006C141B"/>
    <w:rsid w:val="006F514C"/>
    <w:rsid w:val="00714B00"/>
    <w:rsid w:val="00717D4D"/>
    <w:rsid w:val="007230DC"/>
    <w:rsid w:val="007332B9"/>
    <w:rsid w:val="00740DDE"/>
    <w:rsid w:val="007455B9"/>
    <w:rsid w:val="00753A34"/>
    <w:rsid w:val="007A435F"/>
    <w:rsid w:val="007B014C"/>
    <w:rsid w:val="007B68FA"/>
    <w:rsid w:val="007F06E7"/>
    <w:rsid w:val="007F79DD"/>
    <w:rsid w:val="008019EE"/>
    <w:rsid w:val="00814298"/>
    <w:rsid w:val="0081741E"/>
    <w:rsid w:val="00822206"/>
    <w:rsid w:val="008224F3"/>
    <w:rsid w:val="00830010"/>
    <w:rsid w:val="008419C3"/>
    <w:rsid w:val="00851564"/>
    <w:rsid w:val="00860C14"/>
    <w:rsid w:val="00873DC5"/>
    <w:rsid w:val="00873FCD"/>
    <w:rsid w:val="00883EBA"/>
    <w:rsid w:val="0089580B"/>
    <w:rsid w:val="008A07C6"/>
    <w:rsid w:val="008A69DE"/>
    <w:rsid w:val="008B308A"/>
    <w:rsid w:val="008B62F4"/>
    <w:rsid w:val="008B7682"/>
    <w:rsid w:val="008D05B4"/>
    <w:rsid w:val="008E21A4"/>
    <w:rsid w:val="008E61E2"/>
    <w:rsid w:val="00900F48"/>
    <w:rsid w:val="00922236"/>
    <w:rsid w:val="009331A9"/>
    <w:rsid w:val="00937DCF"/>
    <w:rsid w:val="0094193D"/>
    <w:rsid w:val="00967E38"/>
    <w:rsid w:val="00974610"/>
    <w:rsid w:val="009874DD"/>
    <w:rsid w:val="00990BF0"/>
    <w:rsid w:val="009A25A1"/>
    <w:rsid w:val="009C38EF"/>
    <w:rsid w:val="009C393E"/>
    <w:rsid w:val="009C54DC"/>
    <w:rsid w:val="009D4280"/>
    <w:rsid w:val="009E0825"/>
    <w:rsid w:val="009E11B6"/>
    <w:rsid w:val="009E1E2A"/>
    <w:rsid w:val="00A0087F"/>
    <w:rsid w:val="00A06CE1"/>
    <w:rsid w:val="00A1004D"/>
    <w:rsid w:val="00A124AA"/>
    <w:rsid w:val="00A13421"/>
    <w:rsid w:val="00A2490C"/>
    <w:rsid w:val="00A25FB0"/>
    <w:rsid w:val="00A31955"/>
    <w:rsid w:val="00A34A5E"/>
    <w:rsid w:val="00A35A79"/>
    <w:rsid w:val="00A37121"/>
    <w:rsid w:val="00A44A2B"/>
    <w:rsid w:val="00A604BB"/>
    <w:rsid w:val="00A84A32"/>
    <w:rsid w:val="00A86D91"/>
    <w:rsid w:val="00A9009F"/>
    <w:rsid w:val="00A932BF"/>
    <w:rsid w:val="00AB1F4A"/>
    <w:rsid w:val="00AC3297"/>
    <w:rsid w:val="00AE48E8"/>
    <w:rsid w:val="00AE4F8D"/>
    <w:rsid w:val="00AE577F"/>
    <w:rsid w:val="00B00BFB"/>
    <w:rsid w:val="00B0704E"/>
    <w:rsid w:val="00B22323"/>
    <w:rsid w:val="00B24D95"/>
    <w:rsid w:val="00B27596"/>
    <w:rsid w:val="00B457CF"/>
    <w:rsid w:val="00B55D4D"/>
    <w:rsid w:val="00B724EC"/>
    <w:rsid w:val="00B73688"/>
    <w:rsid w:val="00B81F72"/>
    <w:rsid w:val="00BA4598"/>
    <w:rsid w:val="00BB114D"/>
    <w:rsid w:val="00BB11EA"/>
    <w:rsid w:val="00BB3167"/>
    <w:rsid w:val="00BC7908"/>
    <w:rsid w:val="00BE0223"/>
    <w:rsid w:val="00BE14B5"/>
    <w:rsid w:val="00BE5B2E"/>
    <w:rsid w:val="00C14AFF"/>
    <w:rsid w:val="00C26BBA"/>
    <w:rsid w:val="00C3023D"/>
    <w:rsid w:val="00C47E55"/>
    <w:rsid w:val="00C57F17"/>
    <w:rsid w:val="00C61441"/>
    <w:rsid w:val="00C661C5"/>
    <w:rsid w:val="00C702F0"/>
    <w:rsid w:val="00C93ED7"/>
    <w:rsid w:val="00CB5E7F"/>
    <w:rsid w:val="00CD0482"/>
    <w:rsid w:val="00CD26FC"/>
    <w:rsid w:val="00CD7966"/>
    <w:rsid w:val="00CE45AA"/>
    <w:rsid w:val="00CF6DF1"/>
    <w:rsid w:val="00D0340C"/>
    <w:rsid w:val="00D218B6"/>
    <w:rsid w:val="00D275EE"/>
    <w:rsid w:val="00D3664A"/>
    <w:rsid w:val="00D44E5A"/>
    <w:rsid w:val="00D55883"/>
    <w:rsid w:val="00D56DEB"/>
    <w:rsid w:val="00D603AA"/>
    <w:rsid w:val="00D617D8"/>
    <w:rsid w:val="00D63C78"/>
    <w:rsid w:val="00D66ADE"/>
    <w:rsid w:val="00D67966"/>
    <w:rsid w:val="00D707F9"/>
    <w:rsid w:val="00D714C7"/>
    <w:rsid w:val="00D90B2B"/>
    <w:rsid w:val="00D924AB"/>
    <w:rsid w:val="00D93C30"/>
    <w:rsid w:val="00DB0DDC"/>
    <w:rsid w:val="00DB28EB"/>
    <w:rsid w:val="00DB3AEC"/>
    <w:rsid w:val="00DB5A0C"/>
    <w:rsid w:val="00DC0DF8"/>
    <w:rsid w:val="00DC6036"/>
    <w:rsid w:val="00DC6A8A"/>
    <w:rsid w:val="00DD099F"/>
    <w:rsid w:val="00DE3AB2"/>
    <w:rsid w:val="00DE4F5C"/>
    <w:rsid w:val="00E067AD"/>
    <w:rsid w:val="00E068A2"/>
    <w:rsid w:val="00E11536"/>
    <w:rsid w:val="00E15825"/>
    <w:rsid w:val="00E23967"/>
    <w:rsid w:val="00E3445A"/>
    <w:rsid w:val="00E42F90"/>
    <w:rsid w:val="00E47EB0"/>
    <w:rsid w:val="00E54EA0"/>
    <w:rsid w:val="00E713DE"/>
    <w:rsid w:val="00E74AC2"/>
    <w:rsid w:val="00E7614E"/>
    <w:rsid w:val="00EB5244"/>
    <w:rsid w:val="00EB5596"/>
    <w:rsid w:val="00ED18B6"/>
    <w:rsid w:val="00ED4881"/>
    <w:rsid w:val="00EF27D4"/>
    <w:rsid w:val="00F360ED"/>
    <w:rsid w:val="00F42979"/>
    <w:rsid w:val="00F4393D"/>
    <w:rsid w:val="00F44F33"/>
    <w:rsid w:val="00F46256"/>
    <w:rsid w:val="00F51C85"/>
    <w:rsid w:val="00F55491"/>
    <w:rsid w:val="00F71E5E"/>
    <w:rsid w:val="00F83EC5"/>
    <w:rsid w:val="00F840D9"/>
    <w:rsid w:val="00F96279"/>
    <w:rsid w:val="00FB05D9"/>
    <w:rsid w:val="00FC33C9"/>
    <w:rsid w:val="00FD439E"/>
    <w:rsid w:val="00FE5F2D"/>
    <w:rsid w:val="00FF3120"/>
  </w:rsids>
  <m:mathPr>
    <m:mathFont m:val="inheri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white" stroke="f">
      <v:fill color="white"/>
      <v:stroke on="f"/>
      <o:colormenu v:ext="edit" fillcolor="none [3052]"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Emphasis" w:qFormat="1"/>
    <w:lsdException w:name="Balloon Text" w:uiPriority="99"/>
    <w:lsdException w:name="No Spacing"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0DC"/>
  </w:style>
  <w:style w:type="paragraph" w:styleId="Heading1">
    <w:name w:val="heading 1"/>
    <w:basedOn w:val="Normal"/>
    <w:next w:val="BodyText"/>
    <w:link w:val="Heading1Char"/>
    <w:autoRedefine/>
    <w:qFormat/>
    <w:rsid w:val="004732B0"/>
    <w:pPr>
      <w:keepNext/>
      <w:keepLines/>
      <w:spacing w:before="480"/>
      <w:outlineLvl w:val="0"/>
    </w:pPr>
    <w:rPr>
      <w:rFonts w:ascii="Arial" w:hAnsi="Arial"/>
      <w:bCs/>
      <w:i/>
      <w:color w:val="1D2E4F"/>
      <w:sz w:val="32"/>
      <w:szCs w:val="32"/>
    </w:rPr>
  </w:style>
  <w:style w:type="paragraph" w:styleId="Heading2">
    <w:name w:val="heading 2"/>
    <w:basedOn w:val="Normal"/>
    <w:next w:val="Normal"/>
    <w:link w:val="Heading2Char"/>
    <w:qFormat/>
    <w:rsid w:val="007230DC"/>
    <w:pPr>
      <w:keepNext/>
      <w:keepLines/>
      <w:spacing w:before="200"/>
      <w:outlineLvl w:val="1"/>
    </w:pPr>
    <w:rPr>
      <w:rFonts w:ascii="Arial" w:hAnsi="Arial"/>
      <w:b/>
      <w:bCs/>
      <w:color w:val="294171"/>
      <w:sz w:val="26"/>
      <w:szCs w:val="26"/>
    </w:rPr>
  </w:style>
  <w:style w:type="paragraph" w:styleId="Heading3">
    <w:name w:val="heading 3"/>
    <w:basedOn w:val="Normal"/>
    <w:next w:val="Normal"/>
    <w:link w:val="Heading3Char"/>
    <w:qFormat/>
    <w:rsid w:val="00ED4881"/>
    <w:pPr>
      <w:keepNext/>
      <w:keepLines/>
      <w:spacing w:before="200"/>
      <w:outlineLvl w:val="2"/>
    </w:pPr>
    <w:rPr>
      <w:rFonts w:ascii="Arial" w:hAnsi="Arial"/>
      <w:b/>
      <w:bCs/>
      <w:color w:val="294171"/>
    </w:rPr>
  </w:style>
  <w:style w:type="paragraph" w:styleId="Heading4">
    <w:name w:val="heading 4"/>
    <w:basedOn w:val="Normal"/>
    <w:next w:val="Normal"/>
    <w:link w:val="Heading4Char"/>
    <w:qFormat/>
    <w:rsid w:val="00ED4881"/>
    <w:pPr>
      <w:numPr>
        <w:numId w:val="19"/>
      </w:numPr>
      <w:spacing w:before="60" w:after="60"/>
      <w:outlineLvl w:val="3"/>
    </w:pPr>
    <w:rPr>
      <w:rFonts w:ascii="Arial" w:hAnsi="Arial"/>
      <w:bCs/>
      <w:szCs w:val="28"/>
    </w:rPr>
  </w:style>
  <w:style w:type="paragraph" w:styleId="Heading5">
    <w:name w:val="heading 5"/>
    <w:basedOn w:val="Normal"/>
    <w:next w:val="Normal"/>
    <w:link w:val="Heading5Char"/>
    <w:qFormat/>
    <w:rsid w:val="00ED4881"/>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qFormat/>
    <w:rsid w:val="00ED4881"/>
    <w:pPr>
      <w:widowControl w:val="0"/>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ED4881"/>
    <w:pPr>
      <w:widowControl w:val="0"/>
      <w:autoSpaceDE w:val="0"/>
      <w:autoSpaceDN w:val="0"/>
      <w:adjustRightInd w:val="0"/>
      <w:spacing w:before="240" w:after="60"/>
      <w:outlineLvl w:val="6"/>
    </w:pPr>
  </w:style>
  <w:style w:type="paragraph" w:styleId="Heading8">
    <w:name w:val="heading 8"/>
    <w:basedOn w:val="Normal"/>
    <w:next w:val="Normal"/>
    <w:link w:val="Heading8Char"/>
    <w:qFormat/>
    <w:rsid w:val="00ED4881"/>
    <w:pPr>
      <w:widowControl w:val="0"/>
      <w:autoSpaceDE w:val="0"/>
      <w:autoSpaceDN w:val="0"/>
      <w:adjustRightInd w:val="0"/>
      <w:spacing w:before="240" w:after="60"/>
      <w:outlineLvl w:val="7"/>
    </w:pPr>
    <w:rPr>
      <w:i/>
      <w:iCs/>
    </w:rPr>
  </w:style>
  <w:style w:type="paragraph" w:styleId="Heading9">
    <w:name w:val="heading 9"/>
    <w:basedOn w:val="Normal"/>
    <w:next w:val="Normal"/>
    <w:link w:val="Heading9Char"/>
    <w:qFormat/>
    <w:rsid w:val="00ED4881"/>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TitlePage">
    <w:name w:val="HeadingTitlePage"/>
    <w:basedOn w:val="Heading1"/>
    <w:next w:val="Normal"/>
    <w:qFormat/>
    <w:rsid w:val="00B93193"/>
    <w:pPr>
      <w:jc w:val="center"/>
    </w:pPr>
    <w:rPr>
      <w:color w:val="515234"/>
      <w:sz w:val="36"/>
    </w:rPr>
  </w:style>
  <w:style w:type="character" w:customStyle="1" w:styleId="Heading1Char">
    <w:name w:val="Heading 1 Char"/>
    <w:basedOn w:val="DefaultParagraphFont"/>
    <w:link w:val="Heading1"/>
    <w:rsid w:val="004732B0"/>
    <w:rPr>
      <w:rFonts w:ascii="Arial" w:eastAsia="Times New Roman" w:hAnsi="Arial" w:cs="Times New Roman"/>
      <w:bCs/>
      <w:i/>
      <w:color w:val="1D2E4F"/>
      <w:sz w:val="32"/>
      <w:szCs w:val="32"/>
    </w:rPr>
  </w:style>
  <w:style w:type="paragraph" w:styleId="BodyText">
    <w:name w:val="Body Text"/>
    <w:basedOn w:val="Normal"/>
    <w:link w:val="BodyTextChar"/>
    <w:unhideWhenUsed/>
    <w:rsid w:val="004732B0"/>
    <w:pPr>
      <w:spacing w:after="120"/>
    </w:pPr>
  </w:style>
  <w:style w:type="character" w:customStyle="1" w:styleId="BodyTextChar">
    <w:name w:val="Body Text Char"/>
    <w:basedOn w:val="DefaultParagraphFont"/>
    <w:link w:val="BodyText"/>
    <w:rsid w:val="004732B0"/>
    <w:rPr>
      <w:sz w:val="24"/>
      <w:szCs w:val="24"/>
    </w:rPr>
  </w:style>
  <w:style w:type="paragraph" w:styleId="FootnoteText">
    <w:name w:val="footnote text"/>
    <w:basedOn w:val="Normal"/>
    <w:link w:val="FootnoteTextChar"/>
    <w:rsid w:val="007230DC"/>
    <w:rPr>
      <w:sz w:val="20"/>
    </w:rPr>
  </w:style>
  <w:style w:type="character" w:customStyle="1" w:styleId="FootnoteTextChar">
    <w:name w:val="Footnote Text Char"/>
    <w:basedOn w:val="DefaultParagraphFont"/>
    <w:link w:val="FootnoteText"/>
    <w:rsid w:val="007230DC"/>
    <w:rPr>
      <w:szCs w:val="24"/>
    </w:rPr>
  </w:style>
  <w:style w:type="character" w:styleId="FootnoteReference">
    <w:name w:val="footnote reference"/>
    <w:basedOn w:val="DefaultParagraphFont"/>
    <w:rsid w:val="007230DC"/>
    <w:rPr>
      <w:rFonts w:ascii="Times New Roman" w:hAnsi="Times New Roman"/>
      <w:sz w:val="20"/>
      <w:vertAlign w:val="superscript"/>
    </w:rPr>
  </w:style>
  <w:style w:type="character" w:customStyle="1" w:styleId="Heading2Char">
    <w:name w:val="Heading 2 Char"/>
    <w:basedOn w:val="DefaultParagraphFont"/>
    <w:link w:val="Heading2"/>
    <w:rsid w:val="007230DC"/>
    <w:rPr>
      <w:rFonts w:ascii="Arial" w:eastAsia="Times New Roman" w:hAnsi="Arial" w:cs="Times New Roman"/>
      <w:b/>
      <w:bCs/>
      <w:color w:val="294171"/>
      <w:sz w:val="26"/>
      <w:szCs w:val="26"/>
    </w:rPr>
  </w:style>
  <w:style w:type="paragraph" w:styleId="ListParagraph">
    <w:name w:val="List Paragraph"/>
    <w:basedOn w:val="Normal"/>
    <w:uiPriority w:val="34"/>
    <w:qFormat/>
    <w:rsid w:val="007230DC"/>
    <w:pPr>
      <w:spacing w:after="200"/>
      <w:ind w:left="720"/>
      <w:contextualSpacing/>
    </w:pPr>
  </w:style>
  <w:style w:type="paragraph" w:styleId="Header">
    <w:name w:val="header"/>
    <w:basedOn w:val="Normal"/>
    <w:link w:val="HeaderChar"/>
    <w:unhideWhenUsed/>
    <w:rsid w:val="007230DC"/>
    <w:pPr>
      <w:tabs>
        <w:tab w:val="center" w:pos="4320"/>
        <w:tab w:val="right" w:pos="8640"/>
      </w:tabs>
    </w:pPr>
  </w:style>
  <w:style w:type="character" w:customStyle="1" w:styleId="HeaderChar">
    <w:name w:val="Header Char"/>
    <w:basedOn w:val="DefaultParagraphFont"/>
    <w:link w:val="Header"/>
    <w:uiPriority w:val="99"/>
    <w:rsid w:val="007230DC"/>
    <w:rPr>
      <w:sz w:val="24"/>
      <w:szCs w:val="24"/>
    </w:rPr>
  </w:style>
  <w:style w:type="table" w:styleId="TableGrid">
    <w:name w:val="Table Grid"/>
    <w:basedOn w:val="TableNormal"/>
    <w:rsid w:val="007230DC"/>
    <w:rPr>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D4881"/>
    <w:rPr>
      <w:rFonts w:ascii="Arial" w:eastAsia="Times New Roman" w:hAnsi="Arial" w:cs="Times New Roman"/>
      <w:b/>
      <w:bCs/>
      <w:color w:val="294171"/>
    </w:rPr>
  </w:style>
  <w:style w:type="character" w:customStyle="1" w:styleId="Heading4Char">
    <w:name w:val="Heading 4 Char"/>
    <w:basedOn w:val="DefaultParagraphFont"/>
    <w:link w:val="Heading4"/>
    <w:rsid w:val="00ED4881"/>
    <w:rPr>
      <w:rFonts w:ascii="Arial" w:eastAsia="Times New Roman" w:hAnsi="Arial" w:cs="Times New Roman"/>
      <w:bCs/>
      <w:szCs w:val="28"/>
    </w:rPr>
  </w:style>
  <w:style w:type="character" w:customStyle="1" w:styleId="Heading5Char">
    <w:name w:val="Heading 5 Char"/>
    <w:basedOn w:val="DefaultParagraphFont"/>
    <w:link w:val="Heading5"/>
    <w:rsid w:val="00ED488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D488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ED4881"/>
    <w:rPr>
      <w:rFonts w:ascii="Times New Roman" w:eastAsia="Times New Roman" w:hAnsi="Times New Roman" w:cs="Times New Roman"/>
    </w:rPr>
  </w:style>
  <w:style w:type="character" w:customStyle="1" w:styleId="Heading8Char">
    <w:name w:val="Heading 8 Char"/>
    <w:basedOn w:val="DefaultParagraphFont"/>
    <w:link w:val="Heading8"/>
    <w:rsid w:val="00ED4881"/>
    <w:rPr>
      <w:rFonts w:ascii="Times New Roman" w:eastAsia="Times New Roman" w:hAnsi="Times New Roman" w:cs="Times New Roman"/>
      <w:i/>
      <w:iCs/>
    </w:rPr>
  </w:style>
  <w:style w:type="character" w:customStyle="1" w:styleId="Heading9Char">
    <w:name w:val="Heading 9 Char"/>
    <w:basedOn w:val="DefaultParagraphFont"/>
    <w:link w:val="Heading9"/>
    <w:rsid w:val="00ED4881"/>
    <w:rPr>
      <w:rFonts w:ascii="Arial" w:eastAsia="Times New Roman" w:hAnsi="Arial" w:cs="Arial"/>
      <w:sz w:val="22"/>
      <w:szCs w:val="22"/>
    </w:rPr>
  </w:style>
  <w:style w:type="paragraph" w:styleId="BalloonText">
    <w:name w:val="Balloon Text"/>
    <w:basedOn w:val="Normal"/>
    <w:link w:val="BalloonTextChar1"/>
    <w:uiPriority w:val="99"/>
    <w:rsid w:val="00ED4881"/>
    <w:rPr>
      <w:rFonts w:ascii="Lucida Grande" w:hAnsi="Lucida Grande"/>
      <w:sz w:val="18"/>
      <w:szCs w:val="18"/>
    </w:rPr>
  </w:style>
  <w:style w:type="character" w:customStyle="1" w:styleId="BalloonTextChar">
    <w:name w:val="Balloon Text Char"/>
    <w:basedOn w:val="DefaultParagraphFont"/>
    <w:link w:val="BalloonText"/>
    <w:uiPriority w:val="99"/>
    <w:rsid w:val="00ED4881"/>
    <w:rPr>
      <w:rFonts w:ascii="Lucida Grande" w:hAnsi="Lucida Grande"/>
      <w:sz w:val="18"/>
      <w:szCs w:val="18"/>
    </w:rPr>
  </w:style>
  <w:style w:type="paragraph" w:styleId="Footer">
    <w:name w:val="footer"/>
    <w:basedOn w:val="Normal"/>
    <w:link w:val="FooterChar"/>
    <w:unhideWhenUsed/>
    <w:rsid w:val="00ED4881"/>
    <w:pPr>
      <w:tabs>
        <w:tab w:val="center" w:pos="4320"/>
        <w:tab w:val="right" w:pos="8640"/>
      </w:tabs>
    </w:pPr>
  </w:style>
  <w:style w:type="character" w:customStyle="1" w:styleId="FooterChar">
    <w:name w:val="Footer Char"/>
    <w:basedOn w:val="DefaultParagraphFont"/>
    <w:link w:val="Footer"/>
    <w:uiPriority w:val="99"/>
    <w:rsid w:val="00ED4881"/>
  </w:style>
  <w:style w:type="paragraph" w:styleId="TOCHeading">
    <w:name w:val="TOC Heading"/>
    <w:basedOn w:val="Heading1"/>
    <w:next w:val="Normal"/>
    <w:uiPriority w:val="39"/>
    <w:unhideWhenUsed/>
    <w:qFormat/>
    <w:rsid w:val="00ED4881"/>
    <w:pPr>
      <w:spacing w:line="276" w:lineRule="auto"/>
      <w:outlineLvl w:val="9"/>
    </w:pPr>
    <w:rPr>
      <w:b/>
      <w:i w:val="0"/>
      <w:color w:val="1E3054"/>
      <w:sz w:val="28"/>
      <w:szCs w:val="28"/>
    </w:rPr>
  </w:style>
  <w:style w:type="paragraph" w:styleId="TOC1">
    <w:name w:val="toc 1"/>
    <w:basedOn w:val="Normal"/>
    <w:next w:val="Normal"/>
    <w:autoRedefine/>
    <w:uiPriority w:val="39"/>
    <w:rsid w:val="00ED4881"/>
    <w:pPr>
      <w:spacing w:before="120"/>
    </w:pPr>
    <w:rPr>
      <w:rFonts w:asciiTheme="minorHAnsi" w:hAnsiTheme="minorHAnsi"/>
      <w:b/>
      <w:sz w:val="22"/>
      <w:szCs w:val="22"/>
    </w:rPr>
  </w:style>
  <w:style w:type="paragraph" w:styleId="TOC2">
    <w:name w:val="toc 2"/>
    <w:basedOn w:val="Normal"/>
    <w:next w:val="Normal"/>
    <w:autoRedefine/>
    <w:uiPriority w:val="39"/>
    <w:rsid w:val="009A25A1"/>
    <w:pPr>
      <w:tabs>
        <w:tab w:val="right" w:pos="8630"/>
      </w:tabs>
      <w:ind w:left="240"/>
    </w:pPr>
    <w:rPr>
      <w:rFonts w:asciiTheme="minorHAnsi" w:hAnsiTheme="minorHAnsi" w:cs="Arial"/>
      <w:i/>
      <w:noProof/>
      <w:sz w:val="22"/>
      <w:szCs w:val="22"/>
    </w:rPr>
  </w:style>
  <w:style w:type="paragraph" w:styleId="TOC3">
    <w:name w:val="toc 3"/>
    <w:basedOn w:val="Normal"/>
    <w:next w:val="Normal"/>
    <w:autoRedefine/>
    <w:uiPriority w:val="39"/>
    <w:rsid w:val="007F06E7"/>
    <w:pPr>
      <w:tabs>
        <w:tab w:val="right" w:pos="8630"/>
      </w:tabs>
      <w:ind w:left="480"/>
    </w:pPr>
    <w:rPr>
      <w:rFonts w:asciiTheme="minorHAnsi" w:hAnsiTheme="minorHAnsi"/>
      <w:i/>
      <w:noProof/>
      <w:sz w:val="22"/>
      <w:szCs w:val="22"/>
    </w:rPr>
  </w:style>
  <w:style w:type="paragraph" w:styleId="TOC4">
    <w:name w:val="toc 4"/>
    <w:basedOn w:val="Normal"/>
    <w:next w:val="Normal"/>
    <w:autoRedefine/>
    <w:uiPriority w:val="39"/>
    <w:rsid w:val="00ED4881"/>
    <w:pPr>
      <w:ind w:left="720"/>
    </w:pPr>
    <w:rPr>
      <w:rFonts w:asciiTheme="minorHAnsi" w:hAnsiTheme="minorHAnsi"/>
      <w:sz w:val="20"/>
      <w:szCs w:val="20"/>
    </w:rPr>
  </w:style>
  <w:style w:type="paragraph" w:styleId="TOC5">
    <w:name w:val="toc 5"/>
    <w:basedOn w:val="Normal"/>
    <w:next w:val="Normal"/>
    <w:autoRedefine/>
    <w:uiPriority w:val="39"/>
    <w:rsid w:val="00ED4881"/>
    <w:pPr>
      <w:ind w:left="960"/>
    </w:pPr>
    <w:rPr>
      <w:rFonts w:asciiTheme="minorHAnsi" w:hAnsiTheme="minorHAnsi"/>
      <w:sz w:val="20"/>
      <w:szCs w:val="20"/>
    </w:rPr>
  </w:style>
  <w:style w:type="paragraph" w:styleId="TOC6">
    <w:name w:val="toc 6"/>
    <w:basedOn w:val="Normal"/>
    <w:next w:val="Normal"/>
    <w:autoRedefine/>
    <w:uiPriority w:val="39"/>
    <w:rsid w:val="00ED4881"/>
    <w:pPr>
      <w:ind w:left="1200"/>
    </w:pPr>
    <w:rPr>
      <w:rFonts w:asciiTheme="minorHAnsi" w:hAnsiTheme="minorHAnsi"/>
      <w:sz w:val="20"/>
      <w:szCs w:val="20"/>
    </w:rPr>
  </w:style>
  <w:style w:type="paragraph" w:styleId="TOC7">
    <w:name w:val="toc 7"/>
    <w:basedOn w:val="Normal"/>
    <w:next w:val="Normal"/>
    <w:autoRedefine/>
    <w:uiPriority w:val="39"/>
    <w:rsid w:val="00ED4881"/>
    <w:pPr>
      <w:ind w:left="1440"/>
    </w:pPr>
    <w:rPr>
      <w:rFonts w:asciiTheme="minorHAnsi" w:hAnsiTheme="minorHAnsi"/>
      <w:sz w:val="20"/>
      <w:szCs w:val="20"/>
    </w:rPr>
  </w:style>
  <w:style w:type="paragraph" w:styleId="TOC8">
    <w:name w:val="toc 8"/>
    <w:basedOn w:val="Normal"/>
    <w:next w:val="Normal"/>
    <w:autoRedefine/>
    <w:uiPriority w:val="39"/>
    <w:rsid w:val="00ED4881"/>
    <w:pPr>
      <w:ind w:left="1680"/>
    </w:pPr>
    <w:rPr>
      <w:rFonts w:asciiTheme="minorHAnsi" w:hAnsiTheme="minorHAnsi"/>
      <w:sz w:val="20"/>
      <w:szCs w:val="20"/>
    </w:rPr>
  </w:style>
  <w:style w:type="paragraph" w:styleId="TOC9">
    <w:name w:val="toc 9"/>
    <w:basedOn w:val="Normal"/>
    <w:next w:val="Normal"/>
    <w:autoRedefine/>
    <w:uiPriority w:val="39"/>
    <w:rsid w:val="00ED4881"/>
    <w:pPr>
      <w:ind w:left="1920"/>
    </w:pPr>
    <w:rPr>
      <w:rFonts w:asciiTheme="minorHAnsi" w:hAnsiTheme="minorHAnsi"/>
      <w:sz w:val="20"/>
      <w:szCs w:val="20"/>
    </w:rPr>
  </w:style>
  <w:style w:type="character" w:styleId="PageNumber">
    <w:name w:val="page number"/>
    <w:basedOn w:val="DefaultParagraphFont"/>
    <w:rsid w:val="00ED4881"/>
  </w:style>
  <w:style w:type="paragraph" w:styleId="EndnoteText">
    <w:name w:val="endnote text"/>
    <w:basedOn w:val="Normal"/>
    <w:link w:val="EndnoteTextChar"/>
    <w:rsid w:val="00ED4881"/>
  </w:style>
  <w:style w:type="character" w:customStyle="1" w:styleId="EndnoteTextChar">
    <w:name w:val="Endnote Text Char"/>
    <w:basedOn w:val="DefaultParagraphFont"/>
    <w:link w:val="EndnoteText"/>
    <w:rsid w:val="00ED4881"/>
  </w:style>
  <w:style w:type="character" w:styleId="EndnoteReference">
    <w:name w:val="endnote reference"/>
    <w:basedOn w:val="DefaultParagraphFont"/>
    <w:rsid w:val="00ED4881"/>
    <w:rPr>
      <w:vertAlign w:val="superscript"/>
    </w:rPr>
  </w:style>
  <w:style w:type="paragraph" w:styleId="NoSpacing">
    <w:name w:val="No Spacing"/>
    <w:link w:val="NoSpacingChar"/>
    <w:qFormat/>
    <w:rsid w:val="00ED4881"/>
    <w:rPr>
      <w:rFonts w:ascii="PMingLiU" w:hAnsi="PMingLiU"/>
      <w:sz w:val="22"/>
      <w:szCs w:val="22"/>
    </w:rPr>
  </w:style>
  <w:style w:type="character" w:customStyle="1" w:styleId="NoSpacingChar">
    <w:name w:val="No Spacing Char"/>
    <w:basedOn w:val="DefaultParagraphFont"/>
    <w:link w:val="NoSpacing"/>
    <w:rsid w:val="00ED4881"/>
    <w:rPr>
      <w:rFonts w:ascii="PMingLiU" w:eastAsia="Times New Roman" w:hAnsi="PMingLiU"/>
      <w:sz w:val="22"/>
      <w:szCs w:val="22"/>
      <w:lang w:val="en-US" w:eastAsia="en-US" w:bidi="ar-SA"/>
    </w:rPr>
  </w:style>
  <w:style w:type="character" w:styleId="Hyperlink">
    <w:name w:val="Hyperlink"/>
    <w:basedOn w:val="DefaultParagraphFont"/>
    <w:uiPriority w:val="99"/>
    <w:unhideWhenUsed/>
    <w:rsid w:val="00ED4881"/>
    <w:rPr>
      <w:color w:val="74B6BC"/>
      <w:u w:val="single"/>
    </w:rPr>
  </w:style>
  <w:style w:type="character" w:styleId="FollowedHyperlink">
    <w:name w:val="FollowedHyperlink"/>
    <w:basedOn w:val="DefaultParagraphFont"/>
    <w:rsid w:val="00ED4881"/>
    <w:rPr>
      <w:color w:val="7F95A4"/>
      <w:u w:val="single"/>
    </w:rPr>
  </w:style>
  <w:style w:type="character" w:customStyle="1" w:styleId="BalloonTextChar1">
    <w:name w:val="Balloon Text Char1"/>
    <w:basedOn w:val="DefaultParagraphFont"/>
    <w:link w:val="BalloonText"/>
    <w:uiPriority w:val="99"/>
    <w:rsid w:val="00ED4881"/>
    <w:rPr>
      <w:rFonts w:ascii="Lucida Grande" w:hAnsi="Lucida Grande"/>
      <w:sz w:val="18"/>
      <w:szCs w:val="18"/>
    </w:rPr>
  </w:style>
  <w:style w:type="character" w:customStyle="1" w:styleId="CommentTextChar">
    <w:name w:val="Comment Text Char"/>
    <w:basedOn w:val="DefaultParagraphFont"/>
    <w:link w:val="CommentText"/>
    <w:rsid w:val="00ED4881"/>
    <w:rPr>
      <w:rFonts w:ascii="Times New Roman" w:eastAsia="Times New Roman" w:hAnsi="Times New Roman" w:cs="Times New Roman"/>
      <w:sz w:val="20"/>
      <w:szCs w:val="20"/>
    </w:rPr>
  </w:style>
  <w:style w:type="paragraph" w:styleId="CommentText">
    <w:name w:val="annotation text"/>
    <w:basedOn w:val="Normal"/>
    <w:link w:val="CommentTextChar"/>
    <w:rsid w:val="00ED4881"/>
    <w:rPr>
      <w:sz w:val="20"/>
      <w:szCs w:val="20"/>
    </w:rPr>
  </w:style>
  <w:style w:type="character" w:customStyle="1" w:styleId="CommentTextChar1">
    <w:name w:val="Comment Text Char1"/>
    <w:basedOn w:val="DefaultParagraphFont"/>
    <w:link w:val="CommentText"/>
    <w:rsid w:val="00ED4881"/>
  </w:style>
  <w:style w:type="character" w:customStyle="1" w:styleId="CommentSubjectChar">
    <w:name w:val="Comment Subject Char"/>
    <w:basedOn w:val="CommentTextChar"/>
    <w:link w:val="CommentSubject"/>
    <w:rsid w:val="00ED4881"/>
    <w:rPr>
      <w:b/>
      <w:bCs/>
    </w:rPr>
  </w:style>
  <w:style w:type="paragraph" w:styleId="CommentSubject">
    <w:name w:val="annotation subject"/>
    <w:basedOn w:val="CommentText"/>
    <w:next w:val="CommentText"/>
    <w:link w:val="CommentSubjectChar"/>
    <w:rsid w:val="00ED4881"/>
    <w:rPr>
      <w:b/>
      <w:bCs/>
    </w:rPr>
  </w:style>
  <w:style w:type="character" w:customStyle="1" w:styleId="CommentSubjectChar1">
    <w:name w:val="Comment Subject Char1"/>
    <w:basedOn w:val="CommentTextChar1"/>
    <w:link w:val="CommentSubject"/>
    <w:rsid w:val="00ED4881"/>
    <w:rPr>
      <w:b/>
      <w:bCs/>
      <w:sz w:val="20"/>
      <w:szCs w:val="20"/>
    </w:rPr>
  </w:style>
  <w:style w:type="paragraph" w:customStyle="1" w:styleId="default">
    <w:name w:val="default"/>
    <w:basedOn w:val="Normal"/>
    <w:rsid w:val="00ED4881"/>
    <w:rPr>
      <w:color w:val="000000"/>
    </w:rPr>
  </w:style>
  <w:style w:type="paragraph" w:customStyle="1" w:styleId="subparalevel1">
    <w:name w:val="subparalevel1"/>
    <w:basedOn w:val="Normal"/>
    <w:rsid w:val="00ED4881"/>
    <w:pPr>
      <w:spacing w:before="100" w:beforeAutospacing="1" w:after="100" w:afterAutospacing="1"/>
    </w:pPr>
  </w:style>
  <w:style w:type="character" w:styleId="CommentReference">
    <w:name w:val="annotation reference"/>
    <w:basedOn w:val="DefaultParagraphFont"/>
    <w:rsid w:val="00ED4881"/>
    <w:rPr>
      <w:sz w:val="16"/>
      <w:szCs w:val="16"/>
    </w:rPr>
  </w:style>
  <w:style w:type="paragraph" w:customStyle="1" w:styleId="FormBackground">
    <w:name w:val="FormBackground"/>
    <w:next w:val="FillerText"/>
    <w:rsid w:val="00ED4881"/>
    <w:pPr>
      <w:widowControl w:val="0"/>
      <w:overflowPunct w:val="0"/>
      <w:autoSpaceDE w:val="0"/>
      <w:autoSpaceDN w:val="0"/>
      <w:adjustRightInd w:val="0"/>
      <w:spacing w:before="40"/>
      <w:textAlignment w:val="baseline"/>
    </w:pPr>
    <w:rPr>
      <w:rFonts w:ascii="Arial" w:hAnsi="Arial" w:cs="Arial"/>
      <w:noProof/>
      <w:sz w:val="14"/>
      <w:szCs w:val="14"/>
    </w:rPr>
  </w:style>
  <w:style w:type="paragraph" w:customStyle="1" w:styleId="FillerText">
    <w:name w:val="FillerText"/>
    <w:rsid w:val="00ED4881"/>
    <w:pPr>
      <w:widowControl w:val="0"/>
      <w:overflowPunct w:val="0"/>
      <w:autoSpaceDE w:val="0"/>
      <w:autoSpaceDN w:val="0"/>
      <w:adjustRightInd w:val="0"/>
      <w:spacing w:line="200" w:lineRule="exact"/>
      <w:textAlignment w:val="baseline"/>
    </w:pPr>
    <w:rPr>
      <w:rFonts w:ascii="Times" w:hAnsi="Times" w:cs="Times"/>
    </w:rPr>
  </w:style>
  <w:style w:type="paragraph" w:customStyle="1" w:styleId="FormBackground8pt">
    <w:name w:val="FormBackground 8pt"/>
    <w:rsid w:val="00ED4881"/>
    <w:pPr>
      <w:overflowPunct w:val="0"/>
      <w:autoSpaceDE w:val="0"/>
      <w:autoSpaceDN w:val="0"/>
      <w:adjustRightInd w:val="0"/>
      <w:textAlignment w:val="baseline"/>
    </w:pPr>
    <w:rPr>
      <w:rFonts w:ascii="Arial" w:hAnsi="Arial" w:cs="Arial"/>
      <w:noProof/>
      <w:sz w:val="16"/>
      <w:szCs w:val="16"/>
    </w:rPr>
  </w:style>
  <w:style w:type="paragraph" w:customStyle="1" w:styleId="Arial10-title">
    <w:name w:val="Arial 10-title"/>
    <w:rsid w:val="00ED4881"/>
    <w:pPr>
      <w:overflowPunct w:val="0"/>
      <w:autoSpaceDE w:val="0"/>
      <w:autoSpaceDN w:val="0"/>
      <w:adjustRightInd w:val="0"/>
      <w:jc w:val="center"/>
      <w:textAlignment w:val="baseline"/>
    </w:pPr>
    <w:rPr>
      <w:rFonts w:ascii="Arial" w:hAnsi="Arial" w:cs="Arial"/>
      <w:b/>
      <w:bCs/>
      <w:noProof/>
    </w:rPr>
  </w:style>
  <w:style w:type="paragraph" w:customStyle="1" w:styleId="FormBackground7pt">
    <w:name w:val="FormBackground 7pt"/>
    <w:basedOn w:val="FormBackground8pt"/>
    <w:rsid w:val="00ED4881"/>
    <w:rPr>
      <w:sz w:val="14"/>
      <w:szCs w:val="14"/>
    </w:rPr>
  </w:style>
  <w:style w:type="paragraph" w:customStyle="1" w:styleId="Arial7-Left">
    <w:name w:val="Arial 7-Left"/>
    <w:rsid w:val="00ED4881"/>
    <w:pPr>
      <w:overflowPunct w:val="0"/>
      <w:autoSpaceDE w:val="0"/>
      <w:autoSpaceDN w:val="0"/>
      <w:adjustRightInd w:val="0"/>
      <w:spacing w:before="40"/>
      <w:textAlignment w:val="baseline"/>
    </w:pPr>
    <w:rPr>
      <w:rFonts w:ascii="Arial" w:hAnsi="Arial" w:cs="Arial"/>
      <w:noProof/>
      <w:sz w:val="14"/>
      <w:szCs w:val="14"/>
    </w:rPr>
  </w:style>
  <w:style w:type="paragraph" w:customStyle="1" w:styleId="Arial7-Ctr">
    <w:name w:val="Arial 7-Ctr"/>
    <w:rsid w:val="00ED4881"/>
    <w:pPr>
      <w:overflowPunct w:val="0"/>
      <w:autoSpaceDE w:val="0"/>
      <w:autoSpaceDN w:val="0"/>
      <w:adjustRightInd w:val="0"/>
      <w:spacing w:before="40"/>
      <w:jc w:val="center"/>
      <w:textAlignment w:val="baseline"/>
    </w:pPr>
    <w:rPr>
      <w:rFonts w:ascii="Arial" w:hAnsi="Arial" w:cs="Arial"/>
      <w:noProof/>
      <w:sz w:val="14"/>
      <w:szCs w:val="14"/>
    </w:rPr>
  </w:style>
  <w:style w:type="paragraph" w:customStyle="1" w:styleId="FormBackground10ptCntr">
    <w:name w:val="FormBackground 10pt Cntr"/>
    <w:rsid w:val="00ED4881"/>
    <w:pPr>
      <w:overflowPunct w:val="0"/>
      <w:autoSpaceDE w:val="0"/>
      <w:autoSpaceDN w:val="0"/>
      <w:adjustRightInd w:val="0"/>
      <w:jc w:val="center"/>
      <w:textAlignment w:val="baseline"/>
    </w:pPr>
    <w:rPr>
      <w:rFonts w:ascii="Arial" w:hAnsi="Arial" w:cs="Arial"/>
      <w:noProof/>
    </w:rPr>
  </w:style>
  <w:style w:type="paragraph" w:customStyle="1" w:styleId="FormBackground1pt">
    <w:name w:val="FormBackground 1pt"/>
    <w:basedOn w:val="FormBackground"/>
    <w:rsid w:val="00ED4881"/>
    <w:pPr>
      <w:spacing w:before="20"/>
    </w:pPr>
  </w:style>
  <w:style w:type="paragraph" w:customStyle="1" w:styleId="Arial10-Ctr">
    <w:name w:val="Arial 10-Ctr"/>
    <w:rsid w:val="00ED4881"/>
    <w:pPr>
      <w:overflowPunct w:val="0"/>
      <w:autoSpaceDE w:val="0"/>
      <w:autoSpaceDN w:val="0"/>
      <w:adjustRightInd w:val="0"/>
      <w:textAlignment w:val="baseline"/>
    </w:pPr>
    <w:rPr>
      <w:rFonts w:ascii="Arial" w:hAnsi="Arial" w:cs="Arial"/>
      <w:noProof/>
    </w:rPr>
  </w:style>
  <w:style w:type="paragraph" w:customStyle="1" w:styleId="FormBackground7ptCntr">
    <w:name w:val="FormBackground 7pt Cntr"/>
    <w:rsid w:val="00ED4881"/>
    <w:pPr>
      <w:overflowPunct w:val="0"/>
      <w:autoSpaceDE w:val="0"/>
      <w:autoSpaceDN w:val="0"/>
      <w:adjustRightInd w:val="0"/>
      <w:textAlignment w:val="baseline"/>
    </w:pPr>
    <w:rPr>
      <w:rFonts w:ascii="Arial" w:hAnsi="Arial" w:cs="Arial"/>
      <w:noProof/>
      <w:sz w:val="14"/>
      <w:szCs w:val="14"/>
    </w:rPr>
  </w:style>
  <w:style w:type="paragraph" w:styleId="MacroText">
    <w:name w:val="macro"/>
    <w:link w:val="MacroTextChar"/>
    <w:rsid w:val="00ED488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8"/>
      <w:szCs w:val="18"/>
    </w:rPr>
  </w:style>
  <w:style w:type="character" w:customStyle="1" w:styleId="MacroTextChar">
    <w:name w:val="Macro Text Char"/>
    <w:basedOn w:val="DefaultParagraphFont"/>
    <w:link w:val="MacroText"/>
    <w:rsid w:val="00ED4881"/>
    <w:rPr>
      <w:rFonts w:ascii="Courier New" w:eastAsia="Times New Roman" w:hAnsi="Courier New" w:cs="Courier New"/>
      <w:sz w:val="18"/>
      <w:szCs w:val="18"/>
      <w:lang w:val="en-US" w:eastAsia="en-US" w:bidi="ar-SA"/>
    </w:rPr>
  </w:style>
  <w:style w:type="character" w:customStyle="1" w:styleId="ArrowFont">
    <w:name w:val="Arrow Font"/>
    <w:rsid w:val="00ED4881"/>
    <w:rPr>
      <w:rFonts w:ascii="Arial" w:hAnsi="Arial" w:cs="Arial"/>
      <w:color w:val="auto"/>
      <w:sz w:val="32"/>
      <w:szCs w:val="32"/>
      <w:u w:val="none"/>
      <w:vertAlign w:val="baseline"/>
    </w:rPr>
  </w:style>
  <w:style w:type="character" w:customStyle="1" w:styleId="FormNumber">
    <w:name w:val="FormNumber"/>
    <w:rsid w:val="00ED4881"/>
    <w:rPr>
      <w:rFonts w:ascii="Arial" w:hAnsi="Arial" w:cs="Arial"/>
      <w:color w:val="auto"/>
      <w:sz w:val="12"/>
      <w:szCs w:val="12"/>
      <w:u w:val="none"/>
      <w:vertAlign w:val="baseline"/>
    </w:rPr>
  </w:style>
  <w:style w:type="character" w:customStyle="1" w:styleId="Text7Arial">
    <w:name w:val="Text 7 Arial"/>
    <w:rsid w:val="00ED4881"/>
    <w:rPr>
      <w:rFonts w:ascii="Arial" w:hAnsi="Arial" w:cs="Arial"/>
      <w:color w:val="auto"/>
      <w:sz w:val="14"/>
      <w:szCs w:val="14"/>
      <w:u w:val="none"/>
      <w:vertAlign w:val="baseline"/>
    </w:rPr>
  </w:style>
  <w:style w:type="character" w:customStyle="1" w:styleId="FormLine">
    <w:name w:val="FormLine"/>
    <w:rsid w:val="00ED4881"/>
    <w:rPr>
      <w:rFonts w:ascii="Arial" w:hAnsi="Arial" w:cs="Arial"/>
      <w:color w:val="auto"/>
      <w:sz w:val="16"/>
      <w:szCs w:val="16"/>
      <w:u w:val="single"/>
      <w:vertAlign w:val="baseline"/>
    </w:rPr>
  </w:style>
  <w:style w:type="character" w:customStyle="1" w:styleId="TextArial10">
    <w:name w:val="Text Arial 10"/>
    <w:rsid w:val="00ED4881"/>
    <w:rPr>
      <w:rFonts w:ascii="Arial" w:hAnsi="Arial" w:cs="Arial"/>
      <w:color w:val="auto"/>
      <w:sz w:val="20"/>
      <w:szCs w:val="20"/>
      <w:u w:val="none"/>
      <w:vertAlign w:val="baseline"/>
    </w:rPr>
  </w:style>
  <w:style w:type="character" w:customStyle="1" w:styleId="TextArial10B">
    <w:name w:val="Text Arial 10B"/>
    <w:basedOn w:val="TextArial10"/>
    <w:rsid w:val="00ED4881"/>
    <w:rPr>
      <w:rFonts w:ascii="Arial Bold" w:hAnsi="Arial Bold"/>
      <w:b/>
      <w:bCs/>
    </w:rPr>
  </w:style>
  <w:style w:type="character" w:customStyle="1" w:styleId="TextArial8">
    <w:name w:val="Text Arial 8"/>
    <w:rsid w:val="00ED4881"/>
    <w:rPr>
      <w:rFonts w:ascii="Arial" w:hAnsi="Arial" w:cs="Arial"/>
      <w:color w:val="auto"/>
      <w:sz w:val="16"/>
      <w:szCs w:val="16"/>
      <w:u w:val="none"/>
      <w:vertAlign w:val="baseline"/>
    </w:rPr>
  </w:style>
  <w:style w:type="character" w:customStyle="1" w:styleId="TextArial8B">
    <w:name w:val="Text Arial 8B"/>
    <w:rsid w:val="00ED4881"/>
    <w:rPr>
      <w:rFonts w:ascii="Arial Bold" w:hAnsi="Arial Bold"/>
      <w:b/>
      <w:bCs/>
      <w:color w:val="auto"/>
      <w:sz w:val="16"/>
      <w:szCs w:val="16"/>
      <w:u w:val="none"/>
      <w:vertAlign w:val="baseline"/>
    </w:rPr>
  </w:style>
  <w:style w:type="character" w:customStyle="1" w:styleId="TextArial8I">
    <w:name w:val="Text Arial 8I"/>
    <w:rsid w:val="00ED4881"/>
    <w:rPr>
      <w:rFonts w:ascii="Arial" w:hAnsi="Arial" w:cs="Arial"/>
      <w:i/>
      <w:iCs/>
      <w:color w:val="auto"/>
      <w:sz w:val="16"/>
      <w:szCs w:val="16"/>
      <w:u w:val="none"/>
      <w:vertAlign w:val="baseline"/>
    </w:rPr>
  </w:style>
  <w:style w:type="character" w:customStyle="1" w:styleId="TextArial8BI">
    <w:name w:val="Text Arial 8BI"/>
    <w:rsid w:val="00ED4881"/>
    <w:rPr>
      <w:rFonts w:ascii="Arial Bold" w:hAnsi="Arial Bold"/>
      <w:b/>
      <w:bCs/>
      <w:i/>
      <w:iCs/>
      <w:color w:val="auto"/>
      <w:sz w:val="16"/>
      <w:szCs w:val="16"/>
      <w:u w:val="none"/>
      <w:vertAlign w:val="baseline"/>
    </w:rPr>
  </w:style>
  <w:style w:type="character" w:customStyle="1" w:styleId="TextArial9B">
    <w:name w:val="Text Arial 9B"/>
    <w:rsid w:val="00ED4881"/>
    <w:rPr>
      <w:rFonts w:ascii="Arial Bold" w:hAnsi="Arial Bold"/>
      <w:b/>
      <w:bCs/>
      <w:color w:val="auto"/>
      <w:sz w:val="18"/>
      <w:szCs w:val="18"/>
      <w:u w:val="none"/>
      <w:vertAlign w:val="baseline"/>
    </w:rPr>
  </w:style>
  <w:style w:type="character" w:customStyle="1" w:styleId="TextArial9">
    <w:name w:val="Text Arial 9"/>
    <w:rsid w:val="00ED4881"/>
    <w:rPr>
      <w:rFonts w:ascii="Arial" w:hAnsi="Arial" w:cs="Arial"/>
      <w:color w:val="auto"/>
      <w:sz w:val="18"/>
      <w:szCs w:val="18"/>
      <w:u w:val="none"/>
      <w:vertAlign w:val="baseline"/>
    </w:rPr>
  </w:style>
  <w:style w:type="character" w:customStyle="1" w:styleId="TextArial12B">
    <w:name w:val="Text Arial 12B"/>
    <w:basedOn w:val="TextArial10B"/>
    <w:rsid w:val="00ED4881"/>
    <w:rPr>
      <w:spacing w:val="20"/>
      <w:sz w:val="24"/>
      <w:szCs w:val="24"/>
    </w:rPr>
  </w:style>
  <w:style w:type="character" w:customStyle="1" w:styleId="Text6Arial">
    <w:name w:val="Text 6 Arial"/>
    <w:basedOn w:val="Text7Arial"/>
    <w:rsid w:val="00ED4881"/>
    <w:rPr>
      <w:sz w:val="12"/>
      <w:szCs w:val="12"/>
    </w:rPr>
  </w:style>
  <w:style w:type="character" w:customStyle="1" w:styleId="TextArial11B">
    <w:name w:val="Text Arial 11B"/>
    <w:basedOn w:val="DefaultParagraphFont"/>
    <w:rsid w:val="00ED4881"/>
    <w:rPr>
      <w:rFonts w:ascii="Arial Bold" w:hAnsi="Arial Bold"/>
      <w:b/>
      <w:bCs/>
      <w:color w:val="auto"/>
      <w:sz w:val="22"/>
      <w:szCs w:val="22"/>
      <w:u w:val="none"/>
      <w:vertAlign w:val="baseline"/>
    </w:rPr>
  </w:style>
  <w:style w:type="character" w:customStyle="1" w:styleId="Text4Arial">
    <w:name w:val="Text 4 Arial"/>
    <w:basedOn w:val="Text6Arial"/>
    <w:rsid w:val="00ED4881"/>
    <w:rPr>
      <w:sz w:val="8"/>
      <w:szCs w:val="8"/>
    </w:rPr>
  </w:style>
  <w:style w:type="paragraph" w:styleId="ListBullet2">
    <w:name w:val="List Bullet 2"/>
    <w:basedOn w:val="Normal"/>
    <w:autoRedefine/>
    <w:rsid w:val="00ED4881"/>
    <w:pPr>
      <w:tabs>
        <w:tab w:val="left" w:pos="720"/>
      </w:tabs>
      <w:overflowPunct w:val="0"/>
      <w:autoSpaceDE w:val="0"/>
      <w:autoSpaceDN w:val="0"/>
      <w:adjustRightInd w:val="0"/>
      <w:ind w:left="720" w:hanging="360"/>
      <w:textAlignment w:val="baseline"/>
    </w:pPr>
    <w:rPr>
      <w:rFonts w:ascii="Courier New" w:hAnsi="Courier New" w:cs="Courier New"/>
    </w:rPr>
  </w:style>
  <w:style w:type="character" w:customStyle="1" w:styleId="ArialText7">
    <w:name w:val="Arial Text 7"/>
    <w:rsid w:val="00ED4881"/>
    <w:rPr>
      <w:rFonts w:ascii="Arial" w:hAnsi="Arial" w:cs="Arial"/>
      <w:color w:val="auto"/>
      <w:sz w:val="14"/>
      <w:szCs w:val="14"/>
      <w:u w:val="none"/>
      <w:vertAlign w:val="baseline"/>
    </w:rPr>
  </w:style>
  <w:style w:type="paragraph" w:customStyle="1" w:styleId="TextArial7">
    <w:name w:val="Text Arial 7"/>
    <w:basedOn w:val="Normal"/>
    <w:rsid w:val="00ED4881"/>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ED4881"/>
    <w:pPr>
      <w:overflowPunct w:val="0"/>
      <w:autoSpaceDE w:val="0"/>
      <w:autoSpaceDN w:val="0"/>
      <w:adjustRightInd w:val="0"/>
      <w:textAlignment w:val="baseline"/>
    </w:pPr>
    <w:rPr>
      <w:rFonts w:ascii="Courier New" w:hAnsi="Courier New" w:cs="Courier New"/>
      <w:szCs w:val="20"/>
    </w:rPr>
  </w:style>
  <w:style w:type="character" w:customStyle="1" w:styleId="PlainTextChar">
    <w:name w:val="Plain Text Char"/>
    <w:basedOn w:val="DefaultParagraphFont"/>
    <w:link w:val="PlainText"/>
    <w:rsid w:val="00ED4881"/>
    <w:rPr>
      <w:rFonts w:ascii="Courier New" w:eastAsia="Times New Roman" w:hAnsi="Courier New" w:cs="Courier New"/>
      <w:szCs w:val="20"/>
    </w:rPr>
  </w:style>
  <w:style w:type="paragraph" w:styleId="DocumentMap">
    <w:name w:val="Document Map"/>
    <w:basedOn w:val="Normal"/>
    <w:link w:val="DocumentMapChar"/>
    <w:rsid w:val="00ED4881"/>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DocumentMapChar">
    <w:name w:val="Document Map Char"/>
    <w:basedOn w:val="DefaultParagraphFont"/>
    <w:link w:val="DocumentMap"/>
    <w:rsid w:val="00ED4881"/>
    <w:rPr>
      <w:rFonts w:ascii="Tahoma" w:eastAsia="Times New Roman" w:hAnsi="Tahoma" w:cs="Tahoma"/>
      <w:sz w:val="22"/>
      <w:szCs w:val="22"/>
      <w:shd w:val="clear" w:color="auto" w:fill="000080"/>
    </w:rPr>
  </w:style>
  <w:style w:type="paragraph" w:styleId="BodyTextIndent">
    <w:name w:val="Body Text Indent"/>
    <w:basedOn w:val="Normal"/>
    <w:link w:val="BodyTextIndentChar"/>
    <w:rsid w:val="00ED4881"/>
    <w:pPr>
      <w:numPr>
        <w:numId w:val="18"/>
      </w:numPr>
      <w:overflowPunct w:val="0"/>
      <w:autoSpaceDE w:val="0"/>
      <w:autoSpaceDN w:val="0"/>
      <w:adjustRightInd w:val="0"/>
      <w:ind w:left="1440" w:hanging="720"/>
      <w:textAlignment w:val="baseline"/>
    </w:pPr>
    <w:rPr>
      <w:rFonts w:ascii="Arial" w:hAnsi="Arial" w:cs="Arial"/>
      <w:szCs w:val="20"/>
    </w:rPr>
  </w:style>
  <w:style w:type="character" w:customStyle="1" w:styleId="BodyTextIndentChar">
    <w:name w:val="Body Text Indent Char"/>
    <w:basedOn w:val="DefaultParagraphFont"/>
    <w:link w:val="BodyTextIndent"/>
    <w:rsid w:val="00ED4881"/>
    <w:rPr>
      <w:rFonts w:ascii="Arial" w:eastAsia="Times New Roman" w:hAnsi="Arial" w:cs="Arial"/>
      <w:szCs w:val="20"/>
    </w:rPr>
  </w:style>
  <w:style w:type="paragraph" w:customStyle="1" w:styleId="QuickFormat1">
    <w:name w:val="QuickFormat1"/>
    <w:basedOn w:val="Normal"/>
    <w:rsid w:val="00ED4881"/>
    <w:pPr>
      <w:widowControl w:val="0"/>
      <w:autoSpaceDE w:val="0"/>
      <w:autoSpaceDN w:val="0"/>
      <w:adjustRightInd w:val="0"/>
    </w:pPr>
  </w:style>
  <w:style w:type="paragraph" w:customStyle="1" w:styleId="Level1">
    <w:name w:val="Level 1"/>
    <w:basedOn w:val="Normal"/>
    <w:rsid w:val="00ED4881"/>
    <w:pPr>
      <w:widowControl w:val="0"/>
      <w:numPr>
        <w:ilvl w:val="2"/>
        <w:numId w:val="17"/>
      </w:numPr>
      <w:autoSpaceDE w:val="0"/>
      <w:autoSpaceDN w:val="0"/>
      <w:adjustRightInd w:val="0"/>
      <w:ind w:left="811" w:hanging="811"/>
      <w:outlineLvl w:val="0"/>
    </w:pPr>
  </w:style>
  <w:style w:type="paragraph" w:customStyle="1" w:styleId="1">
    <w:name w:val="1"/>
    <w:aliases w:val="2,3"/>
    <w:basedOn w:val="Normal"/>
    <w:rsid w:val="00ED4881"/>
    <w:pPr>
      <w:widowControl w:val="0"/>
      <w:autoSpaceDE w:val="0"/>
      <w:autoSpaceDN w:val="0"/>
      <w:adjustRightInd w:val="0"/>
      <w:ind w:left="1440" w:hanging="720"/>
    </w:pPr>
  </w:style>
  <w:style w:type="paragraph" w:customStyle="1" w:styleId="Level3">
    <w:name w:val="Level 3"/>
    <w:basedOn w:val="Normal"/>
    <w:rsid w:val="00ED4881"/>
    <w:pPr>
      <w:widowControl w:val="0"/>
      <w:autoSpaceDE w:val="0"/>
      <w:autoSpaceDN w:val="0"/>
      <w:adjustRightInd w:val="0"/>
      <w:ind w:left="1980" w:hanging="540"/>
      <w:outlineLvl w:val="2"/>
    </w:pPr>
  </w:style>
  <w:style w:type="paragraph" w:styleId="NormalWeb">
    <w:name w:val="Normal (Web)"/>
    <w:basedOn w:val="Normal"/>
    <w:rsid w:val="00ED4881"/>
    <w:pPr>
      <w:overflowPunct w:val="0"/>
      <w:autoSpaceDE w:val="0"/>
      <w:autoSpaceDN w:val="0"/>
      <w:adjustRightInd w:val="0"/>
      <w:spacing w:before="100" w:after="100"/>
      <w:textAlignment w:val="baseline"/>
    </w:pPr>
    <w:rPr>
      <w:rFonts w:ascii="Arial Unicode MS" w:eastAsia="Arial Unicode MS"/>
      <w:szCs w:val="20"/>
    </w:rPr>
  </w:style>
  <w:style w:type="paragraph" w:styleId="BodyTextIndent3">
    <w:name w:val="Body Text Indent 3"/>
    <w:basedOn w:val="Normal"/>
    <w:link w:val="BodyTextIndent3Char"/>
    <w:rsid w:val="00ED4881"/>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ED4881"/>
    <w:rPr>
      <w:rFonts w:ascii="Times New Roman" w:eastAsia="Times New Roman" w:hAnsi="Times New Roman" w:cs="Times New Roman"/>
      <w:sz w:val="16"/>
      <w:szCs w:val="16"/>
    </w:rPr>
  </w:style>
  <w:style w:type="paragraph" w:styleId="BodyText2">
    <w:name w:val="Body Text 2"/>
    <w:basedOn w:val="Normal"/>
    <w:link w:val="BodyText2Char"/>
    <w:rsid w:val="00ED4881"/>
    <w:pPr>
      <w:overflowPunct w:val="0"/>
      <w:autoSpaceDE w:val="0"/>
      <w:autoSpaceDN w:val="0"/>
      <w:adjustRightInd w:val="0"/>
      <w:spacing w:after="120" w:line="480" w:lineRule="auto"/>
      <w:textAlignment w:val="baseline"/>
    </w:pPr>
    <w:rPr>
      <w:szCs w:val="20"/>
    </w:rPr>
  </w:style>
  <w:style w:type="character" w:customStyle="1" w:styleId="BodyText2Char">
    <w:name w:val="Body Text 2 Char"/>
    <w:basedOn w:val="DefaultParagraphFont"/>
    <w:link w:val="BodyText2"/>
    <w:rsid w:val="00ED4881"/>
    <w:rPr>
      <w:rFonts w:ascii="Times New Roman" w:eastAsia="Times New Roman" w:hAnsi="Times New Roman" w:cs="Times New Roman"/>
      <w:szCs w:val="20"/>
    </w:rPr>
  </w:style>
  <w:style w:type="character" w:styleId="Emphasis">
    <w:name w:val="Emphasis"/>
    <w:basedOn w:val="DefaultParagraphFont"/>
    <w:qFormat/>
    <w:rsid w:val="00ED4881"/>
    <w:rPr>
      <w:i/>
      <w:iCs/>
    </w:rPr>
  </w:style>
  <w:style w:type="paragraph" w:customStyle="1" w:styleId="pbody">
    <w:name w:val="pbody"/>
    <w:basedOn w:val="Normal"/>
    <w:rsid w:val="00ED4881"/>
    <w:pPr>
      <w:spacing w:line="288" w:lineRule="auto"/>
      <w:ind w:firstLine="240"/>
    </w:pPr>
    <w:rPr>
      <w:rFonts w:ascii="Arial" w:hAnsi="Arial" w:cs="Arial"/>
      <w:color w:val="000000"/>
      <w:szCs w:val="20"/>
    </w:rPr>
  </w:style>
  <w:style w:type="paragraph" w:customStyle="1" w:styleId="pbodyaltctr">
    <w:name w:val="pbodyaltctr"/>
    <w:basedOn w:val="Normal"/>
    <w:rsid w:val="00ED4881"/>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ED4881"/>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ED4881"/>
    <w:pPr>
      <w:spacing w:before="240" w:after="240" w:line="288" w:lineRule="auto"/>
      <w:jc w:val="center"/>
    </w:pPr>
    <w:rPr>
      <w:rFonts w:ascii="Arial" w:hAnsi="Arial" w:cs="Arial"/>
      <w:color w:val="000000"/>
      <w:szCs w:val="20"/>
    </w:rPr>
  </w:style>
  <w:style w:type="paragraph" w:customStyle="1" w:styleId="pbodyctrsmcaps">
    <w:name w:val="pbodyctrsmcaps"/>
    <w:basedOn w:val="Normal"/>
    <w:rsid w:val="00ED4881"/>
    <w:pPr>
      <w:spacing w:before="240" w:after="240" w:line="288" w:lineRule="auto"/>
      <w:jc w:val="center"/>
    </w:pPr>
    <w:rPr>
      <w:rFonts w:ascii="Arial" w:hAnsi="Arial" w:cs="Arial"/>
      <w:smallCaps/>
      <w:color w:val="000000"/>
      <w:szCs w:val="20"/>
    </w:rPr>
  </w:style>
  <w:style w:type="paragraph" w:customStyle="1" w:styleId="pindented1">
    <w:name w:val="pindented1"/>
    <w:basedOn w:val="Normal"/>
    <w:rsid w:val="00ED4881"/>
    <w:pPr>
      <w:spacing w:line="288" w:lineRule="auto"/>
      <w:ind w:firstLine="480"/>
    </w:pPr>
    <w:rPr>
      <w:rFonts w:ascii="Arial" w:hAnsi="Arial" w:cs="Arial"/>
      <w:color w:val="000000"/>
      <w:szCs w:val="20"/>
    </w:rPr>
  </w:style>
  <w:style w:type="paragraph" w:customStyle="1" w:styleId="pindented2">
    <w:name w:val="pindented2"/>
    <w:basedOn w:val="Normal"/>
    <w:rsid w:val="00ED4881"/>
    <w:pPr>
      <w:spacing w:line="288" w:lineRule="auto"/>
      <w:ind w:firstLine="720"/>
    </w:pPr>
    <w:rPr>
      <w:rFonts w:ascii="Arial" w:hAnsi="Arial" w:cs="Arial"/>
      <w:color w:val="000000"/>
      <w:szCs w:val="20"/>
    </w:rPr>
  </w:style>
  <w:style w:type="character" w:customStyle="1" w:styleId="cwebjump">
    <w:name w:val="cwebjump"/>
    <w:basedOn w:val="DefaultParagraphFont"/>
    <w:rsid w:val="00ED4881"/>
  </w:style>
  <w:style w:type="paragraph" w:customStyle="1" w:styleId="pcellbody">
    <w:name w:val="pcellbody"/>
    <w:basedOn w:val="Normal"/>
    <w:rsid w:val="00ED4881"/>
    <w:pPr>
      <w:spacing w:line="288" w:lineRule="auto"/>
    </w:pPr>
    <w:rPr>
      <w:rFonts w:ascii="Arial" w:hAnsi="Arial" w:cs="Arial"/>
      <w:color w:val="000000"/>
      <w:sz w:val="15"/>
      <w:szCs w:val="15"/>
    </w:rPr>
  </w:style>
  <w:style w:type="paragraph" w:customStyle="1" w:styleId="pcellbodyctr">
    <w:name w:val="pcellbodyctr"/>
    <w:basedOn w:val="Normal"/>
    <w:rsid w:val="00ED4881"/>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ED4881"/>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ED4881"/>
    <w:pPr>
      <w:spacing w:line="288" w:lineRule="auto"/>
      <w:ind w:left="240"/>
    </w:pPr>
    <w:rPr>
      <w:rFonts w:ascii="Arial" w:hAnsi="Arial" w:cs="Arial"/>
      <w:color w:val="000000"/>
      <w:sz w:val="15"/>
      <w:szCs w:val="15"/>
    </w:rPr>
  </w:style>
  <w:style w:type="paragraph" w:customStyle="1" w:styleId="pindented3">
    <w:name w:val="pindented3"/>
    <w:basedOn w:val="Normal"/>
    <w:rsid w:val="00ED4881"/>
    <w:pPr>
      <w:spacing w:line="288" w:lineRule="auto"/>
      <w:ind w:firstLine="960"/>
    </w:pPr>
    <w:rPr>
      <w:rFonts w:ascii="Arial" w:hAnsi="Arial" w:cs="Arial"/>
      <w:color w:val="000000"/>
      <w:szCs w:val="20"/>
    </w:rPr>
  </w:style>
  <w:style w:type="paragraph" w:customStyle="1" w:styleId="pcellheading">
    <w:name w:val="pcellheading"/>
    <w:basedOn w:val="Normal"/>
    <w:rsid w:val="00ED4881"/>
    <w:pPr>
      <w:spacing w:line="288" w:lineRule="auto"/>
    </w:pPr>
    <w:rPr>
      <w:rFonts w:ascii="Arial" w:hAnsi="Arial" w:cs="Arial"/>
      <w:b/>
      <w:bCs/>
      <w:color w:val="000000"/>
      <w:sz w:val="15"/>
      <w:szCs w:val="15"/>
    </w:rPr>
  </w:style>
  <w:style w:type="paragraph" w:customStyle="1" w:styleId="pcellheadingctr">
    <w:name w:val="pcellheadingctr"/>
    <w:basedOn w:val="Normal"/>
    <w:rsid w:val="00ED4881"/>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ED4881"/>
    <w:pPr>
      <w:overflowPunct w:val="0"/>
      <w:autoSpaceDE w:val="0"/>
      <w:autoSpaceDN w:val="0"/>
      <w:adjustRightInd w:val="0"/>
      <w:spacing w:after="120" w:line="480" w:lineRule="auto"/>
      <w:ind w:left="360"/>
      <w:textAlignment w:val="baseline"/>
    </w:pPr>
    <w:rPr>
      <w:szCs w:val="20"/>
    </w:rPr>
  </w:style>
  <w:style w:type="character" w:customStyle="1" w:styleId="BodyTextIndent2Char">
    <w:name w:val="Body Text Indent 2 Char"/>
    <w:basedOn w:val="DefaultParagraphFont"/>
    <w:link w:val="BodyTextIndent2"/>
    <w:rsid w:val="00ED4881"/>
    <w:rPr>
      <w:rFonts w:ascii="Times New Roman" w:eastAsia="Times New Roman" w:hAnsi="Times New Roman" w:cs="Times New Roman"/>
      <w:szCs w:val="20"/>
    </w:rPr>
  </w:style>
  <w:style w:type="paragraph" w:styleId="BodyTextFirstIndent">
    <w:name w:val="Body Text First Indent"/>
    <w:basedOn w:val="BodyText"/>
    <w:link w:val="BodyTextFirstIndentChar"/>
    <w:rsid w:val="00ED4881"/>
    <w:pPr>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rsid w:val="00ED4881"/>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ED4881"/>
    <w:pPr>
      <w:spacing w:after="120"/>
      <w:ind w:left="360" w:firstLine="210"/>
    </w:pPr>
    <w:rPr>
      <w:rFonts w:ascii="Times New Roman" w:hAnsi="Times New Roman" w:cs="Times New Roman"/>
    </w:rPr>
  </w:style>
  <w:style w:type="character" w:customStyle="1" w:styleId="BodyTextFirstIndent2Char">
    <w:name w:val="Body Text First Indent 2 Char"/>
    <w:basedOn w:val="BodyTextIndentChar"/>
    <w:link w:val="BodyTextFirstIndent2"/>
    <w:rsid w:val="00ED4881"/>
    <w:rPr>
      <w:rFonts w:ascii="Times New Roman" w:hAnsi="Times New Roman" w:cs="Times New Roman"/>
    </w:rPr>
  </w:style>
  <w:style w:type="paragraph" w:styleId="BodyText3">
    <w:name w:val="Body Text 3"/>
    <w:basedOn w:val="Normal"/>
    <w:link w:val="BodyText3Char"/>
    <w:rsid w:val="00ED4881"/>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ED4881"/>
    <w:rPr>
      <w:rFonts w:ascii="Times New Roman" w:eastAsia="Times New Roman" w:hAnsi="Times New Roman" w:cs="Times New Roman"/>
      <w:sz w:val="16"/>
      <w:szCs w:val="16"/>
    </w:rPr>
  </w:style>
  <w:style w:type="paragraph" w:customStyle="1" w:styleId="Level4">
    <w:name w:val="Level 4"/>
    <w:basedOn w:val="Normal"/>
    <w:rsid w:val="00ED4881"/>
    <w:pPr>
      <w:widowControl w:val="0"/>
      <w:autoSpaceDE w:val="0"/>
      <w:autoSpaceDN w:val="0"/>
      <w:adjustRightInd w:val="0"/>
      <w:ind w:left="1800" w:hanging="360"/>
    </w:pPr>
  </w:style>
  <w:style w:type="paragraph" w:customStyle="1" w:styleId="Style4">
    <w:name w:val="Style4"/>
    <w:basedOn w:val="Normal"/>
    <w:rsid w:val="00ED488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style>
  <w:style w:type="paragraph" w:customStyle="1" w:styleId="paragraph">
    <w:name w:val="paragraph"/>
    <w:basedOn w:val="Normal"/>
    <w:rsid w:val="00ED4881"/>
    <w:pPr>
      <w:spacing w:before="80" w:after="140"/>
    </w:pPr>
    <w:rPr>
      <w:sz w:val="22"/>
    </w:rPr>
  </w:style>
  <w:style w:type="paragraph" w:customStyle="1" w:styleId="bullets">
    <w:name w:val="bullets"/>
    <w:basedOn w:val="Normal"/>
    <w:rsid w:val="00ED4881"/>
    <w:pPr>
      <w:tabs>
        <w:tab w:val="num" w:pos="1080"/>
      </w:tabs>
      <w:ind w:left="1080" w:hanging="360"/>
    </w:pPr>
    <w:rPr>
      <w:sz w:val="22"/>
    </w:rPr>
  </w:style>
  <w:style w:type="paragraph" w:styleId="Title">
    <w:name w:val="Title"/>
    <w:basedOn w:val="Normal"/>
    <w:link w:val="TitleChar"/>
    <w:qFormat/>
    <w:rsid w:val="00ED488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4881"/>
    <w:rPr>
      <w:rFonts w:ascii="Arial" w:eastAsia="Times New Roman" w:hAnsi="Arial" w:cs="Arial"/>
      <w:b/>
      <w:bCs/>
      <w:kern w:val="28"/>
      <w:sz w:val="32"/>
      <w:szCs w:val="32"/>
    </w:rPr>
  </w:style>
  <w:style w:type="paragraph" w:styleId="ListBullet">
    <w:name w:val="List Bullet"/>
    <w:basedOn w:val="Normal"/>
    <w:autoRedefine/>
    <w:rsid w:val="00ED4881"/>
    <w:pPr>
      <w:ind w:left="720"/>
    </w:pPr>
    <w:rPr>
      <w:sz w:val="22"/>
      <w:lang w:val="en-GB"/>
    </w:rPr>
  </w:style>
  <w:style w:type="paragraph" w:styleId="NoteHeading">
    <w:name w:val="Note Heading"/>
    <w:basedOn w:val="Normal"/>
    <w:next w:val="Normal"/>
    <w:link w:val="NoteHeadingChar"/>
    <w:rsid w:val="00ED4881"/>
  </w:style>
  <w:style w:type="character" w:customStyle="1" w:styleId="NoteHeadingChar">
    <w:name w:val="Note Heading Char"/>
    <w:basedOn w:val="DefaultParagraphFont"/>
    <w:link w:val="NoteHeading"/>
    <w:rsid w:val="00ED4881"/>
    <w:rPr>
      <w:rFonts w:ascii="Times New Roman" w:eastAsia="Times New Roman" w:hAnsi="Times New Roman" w:cs="Times New Roman"/>
    </w:rPr>
  </w:style>
  <w:style w:type="paragraph" w:styleId="TableofFigures">
    <w:name w:val="table of figures"/>
    <w:basedOn w:val="Normal"/>
    <w:next w:val="Normal"/>
    <w:rsid w:val="00ED4881"/>
    <w:pPr>
      <w:ind w:left="480" w:hanging="480"/>
    </w:pPr>
    <w:rPr>
      <w:rFonts w:ascii="Times" w:hAnsi="Times"/>
      <w:i/>
      <w:sz w:val="22"/>
    </w:rPr>
  </w:style>
  <w:style w:type="paragraph" w:customStyle="1" w:styleId="tbltitle">
    <w:name w:val="tbl title"/>
    <w:basedOn w:val="Normal"/>
    <w:rsid w:val="00ED4881"/>
    <w:pPr>
      <w:spacing w:before="360" w:after="120"/>
      <w:jc w:val="center"/>
    </w:pPr>
    <w:rPr>
      <w:rFonts w:cs="Arial"/>
      <w:b/>
      <w:sz w:val="22"/>
    </w:rPr>
  </w:style>
  <w:style w:type="paragraph" w:customStyle="1" w:styleId="para1">
    <w:name w:val="para 1"/>
    <w:basedOn w:val="paragraph"/>
    <w:rsid w:val="00ED4881"/>
    <w:pPr>
      <w:ind w:left="720"/>
    </w:pPr>
  </w:style>
  <w:style w:type="paragraph" w:customStyle="1" w:styleId="para3">
    <w:name w:val="para3"/>
    <w:basedOn w:val="paragraph"/>
    <w:rsid w:val="00ED4881"/>
    <w:pPr>
      <w:ind w:left="1440"/>
    </w:pPr>
  </w:style>
  <w:style w:type="paragraph" w:customStyle="1" w:styleId="paracenter">
    <w:name w:val="para center"/>
    <w:basedOn w:val="paragraph"/>
    <w:rsid w:val="00ED4881"/>
    <w:pPr>
      <w:jc w:val="center"/>
    </w:pPr>
  </w:style>
  <w:style w:type="paragraph" w:customStyle="1" w:styleId="para2">
    <w:name w:val="para2"/>
    <w:basedOn w:val="paragraph"/>
    <w:rsid w:val="00ED4881"/>
    <w:pPr>
      <w:ind w:left="720"/>
    </w:pPr>
  </w:style>
  <w:style w:type="paragraph" w:customStyle="1" w:styleId="bullet3">
    <w:name w:val="bullet3"/>
    <w:basedOn w:val="bullets"/>
    <w:rsid w:val="00ED4881"/>
    <w:pPr>
      <w:tabs>
        <w:tab w:val="clear" w:pos="1080"/>
      </w:tabs>
      <w:spacing w:before="60"/>
      <w:ind w:left="1800"/>
    </w:pPr>
  </w:style>
  <w:style w:type="paragraph" w:customStyle="1" w:styleId="text">
    <w:name w:val="text"/>
    <w:aliases w:val="t"/>
    <w:basedOn w:val="Normal"/>
    <w:rsid w:val="00ED4881"/>
    <w:pPr>
      <w:spacing w:before="80" w:after="80"/>
    </w:pPr>
    <w:rPr>
      <w:sz w:val="22"/>
    </w:rPr>
  </w:style>
  <w:style w:type="paragraph" w:customStyle="1" w:styleId="minorhead">
    <w:name w:val="minor head"/>
    <w:basedOn w:val="Normal"/>
    <w:next w:val="text"/>
    <w:rsid w:val="00ED4881"/>
    <w:pPr>
      <w:keepNext/>
      <w:tabs>
        <w:tab w:val="left" w:pos="360"/>
      </w:tabs>
      <w:spacing w:before="120" w:after="60"/>
    </w:pPr>
    <w:rPr>
      <w:rFonts w:ascii="Arial" w:hAnsi="Arial" w:cs="Arial"/>
      <w:b/>
      <w:bCs/>
    </w:rPr>
  </w:style>
  <w:style w:type="paragraph" w:styleId="BlockText">
    <w:name w:val="Block Text"/>
    <w:basedOn w:val="Normal"/>
    <w:rsid w:val="00ED4881"/>
    <w:pPr>
      <w:widowControl w:val="0"/>
      <w:autoSpaceDE w:val="0"/>
      <w:autoSpaceDN w:val="0"/>
      <w:adjustRightInd w:val="0"/>
      <w:spacing w:after="120"/>
      <w:ind w:left="1440" w:right="1440"/>
    </w:pPr>
    <w:rPr>
      <w:szCs w:val="20"/>
    </w:rPr>
  </w:style>
  <w:style w:type="paragraph" w:styleId="Closing">
    <w:name w:val="Closing"/>
    <w:basedOn w:val="Normal"/>
    <w:link w:val="ClosingChar"/>
    <w:rsid w:val="00ED4881"/>
    <w:pPr>
      <w:widowControl w:val="0"/>
      <w:autoSpaceDE w:val="0"/>
      <w:autoSpaceDN w:val="0"/>
      <w:adjustRightInd w:val="0"/>
      <w:ind w:left="4320"/>
    </w:pPr>
    <w:rPr>
      <w:szCs w:val="20"/>
    </w:rPr>
  </w:style>
  <w:style w:type="character" w:customStyle="1" w:styleId="ClosingChar">
    <w:name w:val="Closing Char"/>
    <w:basedOn w:val="DefaultParagraphFont"/>
    <w:link w:val="Closing"/>
    <w:rsid w:val="00ED4881"/>
    <w:rPr>
      <w:rFonts w:ascii="Times New Roman" w:eastAsia="Times New Roman" w:hAnsi="Times New Roman" w:cs="Times New Roman"/>
      <w:szCs w:val="20"/>
    </w:rPr>
  </w:style>
  <w:style w:type="paragraph" w:styleId="Date">
    <w:name w:val="Date"/>
    <w:basedOn w:val="Normal"/>
    <w:next w:val="Normal"/>
    <w:link w:val="DateChar"/>
    <w:rsid w:val="00ED4881"/>
    <w:pPr>
      <w:widowControl w:val="0"/>
      <w:autoSpaceDE w:val="0"/>
      <w:autoSpaceDN w:val="0"/>
      <w:adjustRightInd w:val="0"/>
    </w:pPr>
    <w:rPr>
      <w:szCs w:val="20"/>
    </w:rPr>
  </w:style>
  <w:style w:type="character" w:customStyle="1" w:styleId="DateChar">
    <w:name w:val="Date Char"/>
    <w:basedOn w:val="DefaultParagraphFont"/>
    <w:link w:val="Date"/>
    <w:rsid w:val="00ED4881"/>
    <w:rPr>
      <w:rFonts w:ascii="Times New Roman" w:eastAsia="Times New Roman" w:hAnsi="Times New Roman" w:cs="Times New Roman"/>
      <w:szCs w:val="20"/>
    </w:rPr>
  </w:style>
  <w:style w:type="paragraph" w:styleId="E-mailSignature">
    <w:name w:val="E-mail Signature"/>
    <w:basedOn w:val="Normal"/>
    <w:link w:val="E-mailSignatureChar"/>
    <w:rsid w:val="00ED4881"/>
    <w:pPr>
      <w:widowControl w:val="0"/>
      <w:autoSpaceDE w:val="0"/>
      <w:autoSpaceDN w:val="0"/>
      <w:adjustRightInd w:val="0"/>
    </w:pPr>
    <w:rPr>
      <w:szCs w:val="20"/>
    </w:rPr>
  </w:style>
  <w:style w:type="character" w:customStyle="1" w:styleId="E-mailSignatureChar">
    <w:name w:val="E-mail Signature Char"/>
    <w:basedOn w:val="DefaultParagraphFont"/>
    <w:link w:val="E-mailSignature"/>
    <w:rsid w:val="00ED4881"/>
    <w:rPr>
      <w:rFonts w:ascii="Times New Roman" w:eastAsia="Times New Roman" w:hAnsi="Times New Roman" w:cs="Times New Roman"/>
      <w:szCs w:val="20"/>
    </w:rPr>
  </w:style>
  <w:style w:type="paragraph" w:styleId="EnvelopeAddress">
    <w:name w:val="envelope address"/>
    <w:basedOn w:val="Normal"/>
    <w:rsid w:val="00ED4881"/>
    <w:pPr>
      <w:framePr w:w="7920" w:h="1980" w:hRule="exact" w:hSpace="180" w:wrap="auto" w:hAnchor="page" w:xAlign="center" w:yAlign="bottom"/>
      <w:widowControl w:val="0"/>
      <w:autoSpaceDE w:val="0"/>
      <w:autoSpaceDN w:val="0"/>
      <w:adjustRightInd w:val="0"/>
      <w:ind w:left="2880"/>
    </w:pPr>
    <w:rPr>
      <w:rFonts w:ascii="Arial" w:hAnsi="Arial" w:cs="Arial"/>
    </w:rPr>
  </w:style>
  <w:style w:type="paragraph" w:styleId="EnvelopeReturn">
    <w:name w:val="envelope return"/>
    <w:basedOn w:val="Normal"/>
    <w:rsid w:val="00ED4881"/>
    <w:pPr>
      <w:widowControl w:val="0"/>
      <w:autoSpaceDE w:val="0"/>
      <w:autoSpaceDN w:val="0"/>
      <w:adjustRightInd w:val="0"/>
    </w:pPr>
    <w:rPr>
      <w:rFonts w:ascii="Arial" w:hAnsi="Arial" w:cs="Arial"/>
      <w:szCs w:val="20"/>
    </w:rPr>
  </w:style>
  <w:style w:type="paragraph" w:styleId="HTMLAddress">
    <w:name w:val="HTML Address"/>
    <w:basedOn w:val="Normal"/>
    <w:link w:val="HTMLAddressChar"/>
    <w:rsid w:val="00ED4881"/>
    <w:pPr>
      <w:widowControl w:val="0"/>
      <w:autoSpaceDE w:val="0"/>
      <w:autoSpaceDN w:val="0"/>
      <w:adjustRightInd w:val="0"/>
    </w:pPr>
    <w:rPr>
      <w:i/>
      <w:iCs/>
      <w:szCs w:val="20"/>
    </w:rPr>
  </w:style>
  <w:style w:type="character" w:customStyle="1" w:styleId="HTMLAddressChar">
    <w:name w:val="HTML Address Char"/>
    <w:basedOn w:val="DefaultParagraphFont"/>
    <w:link w:val="HTMLAddress"/>
    <w:rsid w:val="00ED4881"/>
    <w:rPr>
      <w:rFonts w:ascii="Times New Roman" w:eastAsia="Times New Roman" w:hAnsi="Times New Roman" w:cs="Times New Roman"/>
      <w:i/>
      <w:iCs/>
      <w:szCs w:val="20"/>
    </w:rPr>
  </w:style>
  <w:style w:type="paragraph" w:styleId="HTMLPreformatted">
    <w:name w:val="HTML Preformatted"/>
    <w:basedOn w:val="Normal"/>
    <w:link w:val="HTMLPreformattedChar"/>
    <w:rsid w:val="00ED4881"/>
    <w:pPr>
      <w:widowControl w:val="0"/>
      <w:autoSpaceDE w:val="0"/>
      <w:autoSpaceDN w:val="0"/>
      <w:adjustRightInd w:val="0"/>
    </w:pPr>
    <w:rPr>
      <w:rFonts w:ascii="Courier New" w:hAnsi="Courier New" w:cs="Courier New"/>
      <w:szCs w:val="20"/>
    </w:rPr>
  </w:style>
  <w:style w:type="character" w:customStyle="1" w:styleId="HTMLPreformattedChar">
    <w:name w:val="HTML Preformatted Char"/>
    <w:basedOn w:val="DefaultParagraphFont"/>
    <w:link w:val="HTMLPreformatted"/>
    <w:rsid w:val="00ED4881"/>
    <w:rPr>
      <w:rFonts w:ascii="Courier New" w:eastAsia="Times New Roman" w:hAnsi="Courier New" w:cs="Courier New"/>
      <w:szCs w:val="20"/>
    </w:rPr>
  </w:style>
  <w:style w:type="paragraph" w:styleId="List">
    <w:name w:val="List"/>
    <w:basedOn w:val="Normal"/>
    <w:rsid w:val="00ED4881"/>
    <w:pPr>
      <w:widowControl w:val="0"/>
      <w:autoSpaceDE w:val="0"/>
      <w:autoSpaceDN w:val="0"/>
      <w:adjustRightInd w:val="0"/>
      <w:ind w:left="360" w:hanging="360"/>
    </w:pPr>
    <w:rPr>
      <w:szCs w:val="20"/>
    </w:rPr>
  </w:style>
  <w:style w:type="paragraph" w:styleId="List2">
    <w:name w:val="List 2"/>
    <w:basedOn w:val="Normal"/>
    <w:rsid w:val="00ED4881"/>
    <w:pPr>
      <w:widowControl w:val="0"/>
      <w:autoSpaceDE w:val="0"/>
      <w:autoSpaceDN w:val="0"/>
      <w:adjustRightInd w:val="0"/>
      <w:ind w:left="720" w:hanging="360"/>
    </w:pPr>
    <w:rPr>
      <w:szCs w:val="20"/>
    </w:rPr>
  </w:style>
  <w:style w:type="paragraph" w:styleId="List3">
    <w:name w:val="List 3"/>
    <w:basedOn w:val="Normal"/>
    <w:rsid w:val="00ED4881"/>
    <w:pPr>
      <w:widowControl w:val="0"/>
      <w:autoSpaceDE w:val="0"/>
      <w:autoSpaceDN w:val="0"/>
      <w:adjustRightInd w:val="0"/>
      <w:ind w:left="1080" w:hanging="360"/>
    </w:pPr>
    <w:rPr>
      <w:szCs w:val="20"/>
    </w:rPr>
  </w:style>
  <w:style w:type="paragraph" w:styleId="List4">
    <w:name w:val="List 4"/>
    <w:basedOn w:val="Normal"/>
    <w:rsid w:val="00ED4881"/>
    <w:pPr>
      <w:widowControl w:val="0"/>
      <w:autoSpaceDE w:val="0"/>
      <w:autoSpaceDN w:val="0"/>
      <w:adjustRightInd w:val="0"/>
      <w:ind w:left="1440" w:hanging="360"/>
    </w:pPr>
    <w:rPr>
      <w:szCs w:val="20"/>
    </w:rPr>
  </w:style>
  <w:style w:type="paragraph" w:styleId="List5">
    <w:name w:val="List 5"/>
    <w:basedOn w:val="Normal"/>
    <w:rsid w:val="00ED4881"/>
    <w:pPr>
      <w:widowControl w:val="0"/>
      <w:autoSpaceDE w:val="0"/>
      <w:autoSpaceDN w:val="0"/>
      <w:adjustRightInd w:val="0"/>
      <w:ind w:left="1800" w:hanging="360"/>
    </w:pPr>
    <w:rPr>
      <w:szCs w:val="20"/>
    </w:rPr>
  </w:style>
  <w:style w:type="paragraph" w:styleId="ListBullet3">
    <w:name w:val="List Bullet 3"/>
    <w:basedOn w:val="Normal"/>
    <w:autoRedefine/>
    <w:rsid w:val="00ED4881"/>
    <w:pPr>
      <w:widowControl w:val="0"/>
      <w:autoSpaceDE w:val="0"/>
      <w:autoSpaceDN w:val="0"/>
      <w:adjustRightInd w:val="0"/>
      <w:ind w:left="360" w:hanging="360"/>
    </w:pPr>
    <w:rPr>
      <w:szCs w:val="20"/>
    </w:rPr>
  </w:style>
  <w:style w:type="paragraph" w:styleId="ListBullet4">
    <w:name w:val="List Bullet 4"/>
    <w:basedOn w:val="Normal"/>
    <w:autoRedefine/>
    <w:rsid w:val="00ED4881"/>
    <w:pPr>
      <w:widowControl w:val="0"/>
      <w:autoSpaceDE w:val="0"/>
      <w:autoSpaceDN w:val="0"/>
      <w:adjustRightInd w:val="0"/>
      <w:ind w:left="360" w:hanging="360"/>
    </w:pPr>
    <w:rPr>
      <w:szCs w:val="20"/>
    </w:rPr>
  </w:style>
  <w:style w:type="paragraph" w:styleId="ListBullet5">
    <w:name w:val="List Bullet 5"/>
    <w:basedOn w:val="Normal"/>
    <w:autoRedefine/>
    <w:rsid w:val="00ED4881"/>
    <w:pPr>
      <w:widowControl w:val="0"/>
      <w:autoSpaceDE w:val="0"/>
      <w:autoSpaceDN w:val="0"/>
      <w:adjustRightInd w:val="0"/>
      <w:ind w:left="360" w:hanging="360"/>
    </w:pPr>
    <w:rPr>
      <w:szCs w:val="20"/>
    </w:rPr>
  </w:style>
  <w:style w:type="paragraph" w:styleId="ListContinue">
    <w:name w:val="List Continue"/>
    <w:basedOn w:val="Normal"/>
    <w:rsid w:val="00ED4881"/>
    <w:pPr>
      <w:widowControl w:val="0"/>
      <w:autoSpaceDE w:val="0"/>
      <w:autoSpaceDN w:val="0"/>
      <w:adjustRightInd w:val="0"/>
      <w:spacing w:after="120"/>
      <w:ind w:left="360"/>
    </w:pPr>
    <w:rPr>
      <w:szCs w:val="20"/>
    </w:rPr>
  </w:style>
  <w:style w:type="paragraph" w:styleId="ListContinue2">
    <w:name w:val="List Continue 2"/>
    <w:basedOn w:val="Normal"/>
    <w:rsid w:val="00ED4881"/>
    <w:pPr>
      <w:widowControl w:val="0"/>
      <w:autoSpaceDE w:val="0"/>
      <w:autoSpaceDN w:val="0"/>
      <w:adjustRightInd w:val="0"/>
      <w:spacing w:after="120"/>
      <w:ind w:left="720"/>
    </w:pPr>
    <w:rPr>
      <w:szCs w:val="20"/>
    </w:rPr>
  </w:style>
  <w:style w:type="paragraph" w:styleId="ListContinue3">
    <w:name w:val="List Continue 3"/>
    <w:basedOn w:val="Normal"/>
    <w:rsid w:val="00ED4881"/>
    <w:pPr>
      <w:widowControl w:val="0"/>
      <w:autoSpaceDE w:val="0"/>
      <w:autoSpaceDN w:val="0"/>
      <w:adjustRightInd w:val="0"/>
      <w:spacing w:after="120"/>
      <w:ind w:left="1080"/>
    </w:pPr>
    <w:rPr>
      <w:szCs w:val="20"/>
    </w:rPr>
  </w:style>
  <w:style w:type="paragraph" w:styleId="ListContinue4">
    <w:name w:val="List Continue 4"/>
    <w:basedOn w:val="Normal"/>
    <w:rsid w:val="00ED4881"/>
    <w:pPr>
      <w:widowControl w:val="0"/>
      <w:autoSpaceDE w:val="0"/>
      <w:autoSpaceDN w:val="0"/>
      <w:adjustRightInd w:val="0"/>
      <w:spacing w:after="120"/>
      <w:ind w:left="1440"/>
    </w:pPr>
    <w:rPr>
      <w:szCs w:val="20"/>
    </w:rPr>
  </w:style>
  <w:style w:type="paragraph" w:styleId="ListContinue5">
    <w:name w:val="List Continue 5"/>
    <w:basedOn w:val="Normal"/>
    <w:rsid w:val="00ED4881"/>
    <w:pPr>
      <w:widowControl w:val="0"/>
      <w:autoSpaceDE w:val="0"/>
      <w:autoSpaceDN w:val="0"/>
      <w:adjustRightInd w:val="0"/>
      <w:spacing w:after="120"/>
      <w:ind w:left="1800"/>
    </w:pPr>
    <w:rPr>
      <w:szCs w:val="20"/>
    </w:rPr>
  </w:style>
  <w:style w:type="paragraph" w:styleId="ListNumber">
    <w:name w:val="List Number"/>
    <w:basedOn w:val="Normal"/>
    <w:rsid w:val="00ED4881"/>
    <w:pPr>
      <w:widowControl w:val="0"/>
      <w:autoSpaceDE w:val="0"/>
      <w:autoSpaceDN w:val="0"/>
      <w:adjustRightInd w:val="0"/>
      <w:ind w:left="360" w:hanging="360"/>
    </w:pPr>
    <w:rPr>
      <w:szCs w:val="20"/>
    </w:rPr>
  </w:style>
  <w:style w:type="paragraph" w:styleId="ListNumber2">
    <w:name w:val="List Number 2"/>
    <w:basedOn w:val="Normal"/>
    <w:rsid w:val="00ED4881"/>
    <w:pPr>
      <w:widowControl w:val="0"/>
      <w:autoSpaceDE w:val="0"/>
      <w:autoSpaceDN w:val="0"/>
      <w:adjustRightInd w:val="0"/>
      <w:ind w:left="360" w:hanging="360"/>
    </w:pPr>
    <w:rPr>
      <w:szCs w:val="20"/>
    </w:rPr>
  </w:style>
  <w:style w:type="paragraph" w:styleId="ListNumber3">
    <w:name w:val="List Number 3"/>
    <w:basedOn w:val="Normal"/>
    <w:rsid w:val="00ED4881"/>
    <w:pPr>
      <w:widowControl w:val="0"/>
      <w:numPr>
        <w:numId w:val="20"/>
      </w:numPr>
      <w:autoSpaceDE w:val="0"/>
      <w:autoSpaceDN w:val="0"/>
      <w:adjustRightInd w:val="0"/>
    </w:pPr>
    <w:rPr>
      <w:szCs w:val="20"/>
    </w:rPr>
  </w:style>
  <w:style w:type="paragraph" w:styleId="ListNumber4">
    <w:name w:val="List Number 4"/>
    <w:basedOn w:val="Normal"/>
    <w:rsid w:val="00ED4881"/>
    <w:pPr>
      <w:widowControl w:val="0"/>
      <w:numPr>
        <w:numId w:val="21"/>
      </w:numPr>
      <w:autoSpaceDE w:val="0"/>
      <w:autoSpaceDN w:val="0"/>
      <w:adjustRightInd w:val="0"/>
    </w:pPr>
    <w:rPr>
      <w:szCs w:val="20"/>
    </w:rPr>
  </w:style>
  <w:style w:type="paragraph" w:styleId="ListNumber5">
    <w:name w:val="List Number 5"/>
    <w:basedOn w:val="Normal"/>
    <w:rsid w:val="00ED4881"/>
    <w:pPr>
      <w:widowControl w:val="0"/>
      <w:numPr>
        <w:numId w:val="22"/>
      </w:numPr>
      <w:autoSpaceDE w:val="0"/>
      <w:autoSpaceDN w:val="0"/>
      <w:adjustRightInd w:val="0"/>
    </w:pPr>
    <w:rPr>
      <w:szCs w:val="20"/>
    </w:rPr>
  </w:style>
  <w:style w:type="paragraph" w:styleId="MessageHeader">
    <w:name w:val="Message Header"/>
    <w:basedOn w:val="Normal"/>
    <w:link w:val="MessageHeaderChar"/>
    <w:rsid w:val="00ED4881"/>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hAnsi="Arial" w:cs="Arial"/>
    </w:rPr>
  </w:style>
  <w:style w:type="character" w:customStyle="1" w:styleId="MessageHeaderChar">
    <w:name w:val="Message Header Char"/>
    <w:basedOn w:val="DefaultParagraphFont"/>
    <w:link w:val="MessageHeader"/>
    <w:rsid w:val="00ED4881"/>
    <w:rPr>
      <w:rFonts w:ascii="Arial" w:eastAsia="Times New Roman" w:hAnsi="Arial" w:cs="Arial"/>
      <w:shd w:val="pct20" w:color="auto" w:fill="auto"/>
    </w:rPr>
  </w:style>
  <w:style w:type="paragraph" w:styleId="NormalIndent">
    <w:name w:val="Normal Indent"/>
    <w:basedOn w:val="Normal"/>
    <w:rsid w:val="00ED4881"/>
    <w:pPr>
      <w:widowControl w:val="0"/>
      <w:autoSpaceDE w:val="0"/>
      <w:autoSpaceDN w:val="0"/>
      <w:adjustRightInd w:val="0"/>
      <w:ind w:left="720"/>
    </w:pPr>
    <w:rPr>
      <w:szCs w:val="20"/>
    </w:rPr>
  </w:style>
  <w:style w:type="paragraph" w:styleId="Salutation">
    <w:name w:val="Salutation"/>
    <w:basedOn w:val="Normal"/>
    <w:next w:val="Normal"/>
    <w:link w:val="SalutationChar"/>
    <w:rsid w:val="00ED4881"/>
    <w:pPr>
      <w:widowControl w:val="0"/>
      <w:autoSpaceDE w:val="0"/>
      <w:autoSpaceDN w:val="0"/>
      <w:adjustRightInd w:val="0"/>
    </w:pPr>
    <w:rPr>
      <w:szCs w:val="20"/>
    </w:rPr>
  </w:style>
  <w:style w:type="character" w:customStyle="1" w:styleId="SalutationChar">
    <w:name w:val="Salutation Char"/>
    <w:basedOn w:val="DefaultParagraphFont"/>
    <w:link w:val="Salutation"/>
    <w:rsid w:val="00ED4881"/>
    <w:rPr>
      <w:rFonts w:ascii="Times New Roman" w:eastAsia="Times New Roman" w:hAnsi="Times New Roman" w:cs="Times New Roman"/>
      <w:szCs w:val="20"/>
    </w:rPr>
  </w:style>
  <w:style w:type="paragraph" w:styleId="Signature">
    <w:name w:val="Signature"/>
    <w:basedOn w:val="Normal"/>
    <w:link w:val="SignatureChar"/>
    <w:rsid w:val="00ED4881"/>
    <w:pPr>
      <w:widowControl w:val="0"/>
      <w:autoSpaceDE w:val="0"/>
      <w:autoSpaceDN w:val="0"/>
      <w:adjustRightInd w:val="0"/>
      <w:ind w:left="4320"/>
    </w:pPr>
    <w:rPr>
      <w:szCs w:val="20"/>
    </w:rPr>
  </w:style>
  <w:style w:type="character" w:customStyle="1" w:styleId="SignatureChar">
    <w:name w:val="Signature Char"/>
    <w:basedOn w:val="DefaultParagraphFont"/>
    <w:link w:val="Signature"/>
    <w:rsid w:val="00ED4881"/>
    <w:rPr>
      <w:rFonts w:ascii="Times New Roman" w:eastAsia="Times New Roman" w:hAnsi="Times New Roman" w:cs="Times New Roman"/>
      <w:szCs w:val="20"/>
    </w:rPr>
  </w:style>
  <w:style w:type="paragraph" w:styleId="Subtitle">
    <w:name w:val="Subtitle"/>
    <w:basedOn w:val="Normal"/>
    <w:link w:val="SubtitleChar"/>
    <w:qFormat/>
    <w:rsid w:val="00ED4881"/>
    <w:pPr>
      <w:widowControl w:val="0"/>
      <w:autoSpaceDE w:val="0"/>
      <w:autoSpaceDN w:val="0"/>
      <w:adjustRightInd w:val="0"/>
      <w:spacing w:after="60"/>
      <w:jc w:val="center"/>
      <w:outlineLvl w:val="1"/>
    </w:pPr>
    <w:rPr>
      <w:rFonts w:ascii="Arial" w:hAnsi="Arial" w:cs="Arial"/>
    </w:rPr>
  </w:style>
  <w:style w:type="character" w:customStyle="1" w:styleId="SubtitleChar">
    <w:name w:val="Subtitle Char"/>
    <w:basedOn w:val="DefaultParagraphFont"/>
    <w:link w:val="Subtitle"/>
    <w:rsid w:val="00ED4881"/>
    <w:rPr>
      <w:rFonts w:ascii="Arial" w:eastAsia="Times New Roman" w:hAnsi="Arial" w:cs="Arial"/>
    </w:rPr>
  </w:style>
  <w:style w:type="paragraph" w:customStyle="1" w:styleId="FootnoteTex">
    <w:name w:val="Footnote Tex"/>
    <w:basedOn w:val="Normal"/>
    <w:rsid w:val="00ED488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Cs w:val="20"/>
    </w:rPr>
  </w:style>
  <w:style w:type="paragraph" w:customStyle="1" w:styleId="ShortReturnAddress">
    <w:name w:val="Short Return Address"/>
    <w:basedOn w:val="Normal"/>
    <w:rsid w:val="00ED4881"/>
    <w:rPr>
      <w:szCs w:val="20"/>
    </w:rPr>
  </w:style>
  <w:style w:type="paragraph" w:customStyle="1" w:styleId="List-1stLevel">
    <w:name w:val="List - 1st Level"/>
    <w:basedOn w:val="Normal"/>
    <w:rsid w:val="00ED4881"/>
    <w:pPr>
      <w:tabs>
        <w:tab w:val="left" w:pos="360"/>
      </w:tabs>
      <w:ind w:left="900" w:hanging="540"/>
    </w:pPr>
    <w:rPr>
      <w:rFonts w:ascii="Times" w:hAnsi="Times"/>
      <w:szCs w:val="20"/>
    </w:rPr>
  </w:style>
  <w:style w:type="paragraph" w:customStyle="1" w:styleId="InsideAddress">
    <w:name w:val="Inside Address"/>
    <w:basedOn w:val="Normal"/>
    <w:rsid w:val="00ED4881"/>
    <w:rPr>
      <w:szCs w:val="20"/>
    </w:rPr>
  </w:style>
  <w:style w:type="paragraph" w:customStyle="1" w:styleId="Style0">
    <w:name w:val="Style0"/>
    <w:rsid w:val="00ED4881"/>
    <w:rPr>
      <w:rFonts w:ascii="Arial" w:hAnsi="Arial"/>
      <w:snapToGrid w:val="0"/>
    </w:rPr>
  </w:style>
  <w:style w:type="paragraph" w:customStyle="1" w:styleId="Default0">
    <w:name w:val="Default"/>
    <w:rsid w:val="00ED4881"/>
    <w:pPr>
      <w:autoSpaceDE w:val="0"/>
      <w:autoSpaceDN w:val="0"/>
      <w:adjustRightInd w:val="0"/>
    </w:pPr>
    <w:rPr>
      <w:color w:val="000000"/>
    </w:rPr>
  </w:style>
  <w:style w:type="paragraph" w:customStyle="1" w:styleId="CM134">
    <w:name w:val="CM134"/>
    <w:basedOn w:val="Default0"/>
    <w:next w:val="Default0"/>
    <w:rsid w:val="00ED4881"/>
    <w:pPr>
      <w:spacing w:after="253"/>
    </w:pPr>
    <w:rPr>
      <w:color w:val="auto"/>
    </w:rPr>
  </w:style>
  <w:style w:type="paragraph" w:customStyle="1" w:styleId="pcellheadingctrsmcaps">
    <w:name w:val="pcellheadingctrsmcaps"/>
    <w:basedOn w:val="Normal"/>
    <w:rsid w:val="00ED4881"/>
    <w:pPr>
      <w:spacing w:line="288" w:lineRule="auto"/>
      <w:jc w:val="center"/>
    </w:pPr>
    <w:rPr>
      <w:rFonts w:ascii="Arial" w:hAnsi="Arial" w:cs="Arial"/>
      <w:b/>
      <w:bCs/>
      <w:smallCaps/>
      <w:color w:val="000000"/>
      <w:sz w:val="15"/>
      <w:szCs w:val="15"/>
    </w:rPr>
  </w:style>
  <w:style w:type="paragraph" w:customStyle="1" w:styleId="TableText">
    <w:name w:val="Table Text"/>
    <w:basedOn w:val="Normal"/>
    <w:qFormat/>
    <w:rsid w:val="00ED4881"/>
    <w:pPr>
      <w:spacing w:before="60" w:after="60"/>
    </w:pPr>
    <w:rPr>
      <w:rFonts w:ascii="Arial" w:hAnsi="Arial"/>
      <w:sz w:val="18"/>
    </w:rPr>
  </w:style>
  <w:style w:type="paragraph" w:customStyle="1" w:styleId="TableHead">
    <w:name w:val="Table Head"/>
    <w:basedOn w:val="Normal"/>
    <w:rsid w:val="00ED4881"/>
    <w:pPr>
      <w:spacing w:before="60" w:after="60"/>
      <w:jc w:val="center"/>
    </w:pPr>
    <w:rPr>
      <w:rFonts w:ascii="Arial" w:hAnsi="Arial"/>
      <w:b/>
      <w:sz w:val="18"/>
      <w:szCs w:val="20"/>
    </w:rPr>
  </w:style>
  <w:style w:type="paragraph" w:customStyle="1" w:styleId="TableBullet">
    <w:name w:val="Table Bullet"/>
    <w:basedOn w:val="Normal"/>
    <w:rsid w:val="00ED4881"/>
    <w:pPr>
      <w:numPr>
        <w:numId w:val="23"/>
      </w:numPr>
      <w:suppressAutoHyphens/>
      <w:spacing w:before="20" w:after="20"/>
    </w:pPr>
    <w:rPr>
      <w:rFonts w:ascii="Arial" w:hAnsi="Arial"/>
      <w:sz w:val="18"/>
      <w:szCs w:val="20"/>
    </w:rPr>
  </w:style>
  <w:style w:type="paragraph" w:styleId="Caption">
    <w:name w:val="caption"/>
    <w:basedOn w:val="Normal"/>
    <w:next w:val="Normal"/>
    <w:qFormat/>
    <w:rsid w:val="002E7B9B"/>
    <w:pPr>
      <w:spacing w:after="200"/>
    </w:pPr>
    <w:rPr>
      <w:rFonts w:asciiTheme="minorHAnsi" w:eastAsiaTheme="minorHAnsi" w:hAnsiTheme="minorHAnsi" w:cstheme="minorBidi"/>
      <w:b/>
      <w:bCs/>
      <w:color w:val="294171" w:themeColor="accent1"/>
      <w:sz w:val="18"/>
      <w:szCs w:val="18"/>
    </w:rPr>
  </w:style>
  <w:style w:type="paragraph" w:customStyle="1" w:styleId="table">
    <w:name w:val="table"/>
    <w:basedOn w:val="text"/>
    <w:rsid w:val="00CD0482"/>
    <w:pPr>
      <w:tabs>
        <w:tab w:val="left" w:pos="-1440"/>
        <w:tab w:val="left" w:pos="-720"/>
      </w:tabs>
      <w:spacing w:before="0" w:after="240" w:line="220" w:lineRule="atLeast"/>
      <w:ind w:right="80"/>
      <w:jc w:val="center"/>
    </w:pPr>
    <w:rPr>
      <w:rFonts w:ascii="CB Helvetica Condensed Bold" w:hAnsi="CB Helvetica Condensed Bold"/>
      <w:sz w:val="24"/>
      <w:szCs w:val="20"/>
    </w:rPr>
  </w:style>
  <w:style w:type="paragraph" w:customStyle="1" w:styleId="TableandFigures">
    <w:name w:val="Table and Figures"/>
    <w:basedOn w:val="BodyText"/>
    <w:rsid w:val="00CD0482"/>
    <w:pPr>
      <w:spacing w:before="120" w:after="60"/>
    </w:pPr>
    <w:rPr>
      <w:rFonts w:ascii="Arial" w:hAnsi="Arial"/>
      <w:b/>
      <w:szCs w:val="2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1.eere.energy.gov/femp/financing/espcs_resources.html" TargetMode="External"/><Relationship Id="rId20" Type="http://schemas.openxmlformats.org/officeDocument/2006/relationships/hyperlink" Target="http://www.nrel.gov/analysis/analysis_tools_tech_build.html" TargetMode="External"/><Relationship Id="rId21" Type="http://schemas.openxmlformats.org/officeDocument/2006/relationships/hyperlink" Target="http://xp20.ashrae.org/publicdatabase/" TargetMode="External"/><Relationship Id="rId22" Type="http://schemas.openxmlformats.org/officeDocument/2006/relationships/image" Target="media/image1.jpeg"/><Relationship Id="rId23" Type="http://schemas.openxmlformats.org/officeDocument/2006/relationships/hyperlink" Target="mailto:Tim.Tetreault@nrel.gov" TargetMode="External"/><Relationship Id="rId24" Type="http://schemas.openxmlformats.org/officeDocument/2006/relationships/hyperlink" Target="mailto:Tim.Tetreault@nrel.gov" TargetMode="External"/><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chart" Target="charts/chart1.xml"/><Relationship Id="rId13" Type="http://schemas.openxmlformats.org/officeDocument/2006/relationships/hyperlink" Target="http://www1.eere.energy.gov/femp/financing/espcs_resources.html" TargetMode="External"/><Relationship Id="rId14" Type="http://schemas.openxmlformats.org/officeDocument/2006/relationships/hyperlink" Target="http://www1.eere.energy.gov/femp/financing/espcs_resources.html" TargetMode="External"/><Relationship Id="rId15" Type="http://schemas.openxmlformats.org/officeDocument/2006/relationships/hyperlink" Target="http://www.energystar.gov/index.cfm?c=evaluate_performance.bus_portfoliomanager" TargetMode="External"/><Relationship Id="rId16" Type="http://schemas.openxmlformats.org/officeDocument/2006/relationships/hyperlink" Target="http://www1.eere.energy.gov/femp/index.html" TargetMode="External"/><Relationship Id="rId17" Type="http://schemas.openxmlformats.org/officeDocument/2006/relationships/hyperlink" Target="http://www1.eere.energy.gov/femp/financing/espcs_resources.html" TargetMode="External"/><Relationship Id="rId18" Type="http://schemas.openxmlformats.org/officeDocument/2006/relationships/hyperlink" Target="http://www.energystar.gov/ia/business/tools_resources/target_finder/help/Energy_Units_Conversion_Table.htm" TargetMode="External"/><Relationship Id="rId19" Type="http://schemas.openxmlformats.org/officeDocument/2006/relationships/hyperlink" Target="http://www.energystar.gov/ia/business/BUM_business_analysis.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0583956969130034"/>
          <c:y val="0.0234009360374415"/>
          <c:w val="0.627417263908429"/>
          <c:h val="0.832410296411856"/>
        </c:manualLayout>
      </c:layout>
      <c:scatterChart>
        <c:scatterStyle val="lineMarker"/>
        <c:ser>
          <c:idx val="0"/>
          <c:order val="0"/>
          <c:tx>
            <c:strRef>
              <c:f>Sheet1!$B$1</c:f>
              <c:strCache>
                <c:ptCount val="1"/>
                <c:pt idx="0">
                  <c:v>Guaranteed Savings</c:v>
                </c:pt>
              </c:strCache>
            </c:strRef>
          </c:tx>
          <c:xVal>
            <c:strRef>
              <c:f>Sheet1!$A$2:$A$6</c:f>
              <c:strCache>
                <c:ptCount val="5"/>
                <c:pt idx="0">
                  <c:v>2010</c:v>
                </c:pt>
                <c:pt idx="1">
                  <c:v>2011</c:v>
                </c:pt>
                <c:pt idx="2">
                  <c:v>2012</c:v>
                </c:pt>
                <c:pt idx="3">
                  <c:v>2013</c:v>
                </c:pt>
                <c:pt idx="4">
                  <c:v>2014</c:v>
                </c:pt>
              </c:strCache>
            </c:strRef>
          </c:xVal>
          <c:yVal>
            <c:numRef>
              <c:f>Sheet1!$B$2:$B$6</c:f>
              <c:numCache>
                <c:formatCode>General</c:formatCode>
                <c:ptCount val="5"/>
                <c:pt idx="0">
                  <c:v>20.0</c:v>
                </c:pt>
                <c:pt idx="1">
                  <c:v>20.66</c:v>
                </c:pt>
                <c:pt idx="2">
                  <c:v>21.27999999999999</c:v>
                </c:pt>
                <c:pt idx="3">
                  <c:v>22.0</c:v>
                </c:pt>
                <c:pt idx="4">
                  <c:v>22.6</c:v>
                </c:pt>
              </c:numCache>
            </c:numRef>
          </c:yVal>
        </c:ser>
        <c:ser>
          <c:idx val="1"/>
          <c:order val="1"/>
          <c:tx>
            <c:strRef>
              <c:f>Sheet1!$C$1</c:f>
              <c:strCache>
                <c:ptCount val="1"/>
                <c:pt idx="0">
                  <c:v>Actual Saving</c:v>
                </c:pt>
              </c:strCache>
            </c:strRef>
          </c:tx>
          <c:marker>
            <c:symbol val="circle"/>
            <c:size val="13"/>
          </c:marker>
          <c:xVal>
            <c:strRef>
              <c:f>Sheet1!$A$2:$A$6</c:f>
              <c:strCache>
                <c:ptCount val="5"/>
                <c:pt idx="0">
                  <c:v>2010</c:v>
                </c:pt>
                <c:pt idx="1">
                  <c:v>2011</c:v>
                </c:pt>
                <c:pt idx="2">
                  <c:v>2012</c:v>
                </c:pt>
                <c:pt idx="3">
                  <c:v>2013</c:v>
                </c:pt>
                <c:pt idx="4">
                  <c:v>2014</c:v>
                </c:pt>
              </c:strCache>
            </c:strRef>
          </c:xVal>
          <c:yVal>
            <c:numRef>
              <c:f>Sheet1!$C$2:$C$6</c:f>
              <c:numCache>
                <c:formatCode>General</c:formatCode>
                <c:ptCount val="5"/>
                <c:pt idx="0">
                  <c:v>21.0</c:v>
                </c:pt>
                <c:pt idx="1">
                  <c:v>18.0</c:v>
                </c:pt>
                <c:pt idx="2">
                  <c:v>17.0</c:v>
                </c:pt>
                <c:pt idx="3">
                  <c:v>24.0</c:v>
                </c:pt>
                <c:pt idx="4">
                  <c:v>19.0</c:v>
                </c:pt>
              </c:numCache>
            </c:numRef>
          </c:yVal>
        </c:ser>
        <c:axId val="636854936"/>
        <c:axId val="713048504"/>
      </c:scatterChart>
      <c:valAx>
        <c:axId val="636854936"/>
        <c:scaling>
          <c:orientation val="minMax"/>
        </c:scaling>
        <c:axPos val="b"/>
        <c:numFmt formatCode="@" sourceLinked="1"/>
        <c:tickLblPos val="nextTo"/>
        <c:crossAx val="713048504"/>
        <c:crosses val="autoZero"/>
        <c:crossBetween val="midCat"/>
      </c:valAx>
      <c:valAx>
        <c:axId val="713048504"/>
        <c:scaling>
          <c:orientation val="minMax"/>
        </c:scaling>
        <c:axPos val="l"/>
        <c:majorGridlines/>
        <c:numFmt formatCode="General" sourceLinked="1"/>
        <c:tickLblPos val="nextTo"/>
        <c:crossAx val="636854936"/>
        <c:crosses val="autoZero"/>
        <c:crossBetween val="midCat"/>
      </c:valAx>
    </c:plotArea>
    <c:legend>
      <c:legendPos val="r"/>
    </c:legend>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Installed by (ESCO)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694845-B3F7-FD40-920D-54131594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14569</Words>
  <Characters>83045</Characters>
  <Application>Microsoft Macintosh Word</Application>
  <DocSecurity>0</DocSecurity>
  <Lines>692</Lines>
  <Paragraphs>166</Paragraphs>
  <ScaleCrop>false</ScaleCrop>
  <HeadingPairs>
    <vt:vector size="2" baseType="variant">
      <vt:variant>
        <vt:lpstr>Title</vt:lpstr>
      </vt:variant>
      <vt:variant>
        <vt:i4>1</vt:i4>
      </vt:variant>
    </vt:vector>
  </HeadingPairs>
  <TitlesOfParts>
    <vt:vector size="1" baseType="lpstr">
      <vt:lpstr>Post-Installation Project Plan</vt:lpstr>
    </vt:vector>
  </TitlesOfParts>
  <Company>EMP2, Inc. Vancouver Office</Company>
  <LinksUpToDate>false</LinksUpToDate>
  <CharactersWithSpaces>101985</CharactersWithSpaces>
  <SharedDoc>false</SharedDoc>
  <HLinks>
    <vt:vector size="420" baseType="variant">
      <vt:variant>
        <vt:i4>983065</vt:i4>
      </vt:variant>
      <vt:variant>
        <vt:i4>390</vt:i4>
      </vt:variant>
      <vt:variant>
        <vt:i4>0</vt:i4>
      </vt:variant>
      <vt:variant>
        <vt:i4>5</vt:i4>
      </vt:variant>
      <vt:variant>
        <vt:lpwstr>mailto:Kate.Anderson@nrel.gov</vt:lpwstr>
      </vt:variant>
      <vt:variant>
        <vt:lpwstr/>
      </vt:variant>
      <vt:variant>
        <vt:i4>983065</vt:i4>
      </vt:variant>
      <vt:variant>
        <vt:i4>387</vt:i4>
      </vt:variant>
      <vt:variant>
        <vt:i4>0</vt:i4>
      </vt:variant>
      <vt:variant>
        <vt:i4>5</vt:i4>
      </vt:variant>
      <vt:variant>
        <vt:lpwstr>mailto:Kate.Anderson@nrel.gov</vt:lpwstr>
      </vt:variant>
      <vt:variant>
        <vt:lpwstr/>
      </vt:variant>
      <vt:variant>
        <vt:i4>7733292</vt:i4>
      </vt:variant>
      <vt:variant>
        <vt:i4>384</vt:i4>
      </vt:variant>
      <vt:variant>
        <vt:i4>0</vt:i4>
      </vt:variant>
      <vt:variant>
        <vt:i4>5</vt:i4>
      </vt:variant>
      <vt:variant>
        <vt:lpwstr>http://xp20.ashrae.org/publicdatabase/</vt:lpwstr>
      </vt:variant>
      <vt:variant>
        <vt:lpwstr/>
      </vt:variant>
      <vt:variant>
        <vt:i4>3670125</vt:i4>
      </vt:variant>
      <vt:variant>
        <vt:i4>381</vt:i4>
      </vt:variant>
      <vt:variant>
        <vt:i4>0</vt:i4>
      </vt:variant>
      <vt:variant>
        <vt:i4>5</vt:i4>
      </vt:variant>
      <vt:variant>
        <vt:lpwstr>http://www.nrel.gov/analysis/analysis_tools_tech_build.html</vt:lpwstr>
      </vt:variant>
      <vt:variant>
        <vt:lpwstr/>
      </vt:variant>
      <vt:variant>
        <vt:i4>524326</vt:i4>
      </vt:variant>
      <vt:variant>
        <vt:i4>378</vt:i4>
      </vt:variant>
      <vt:variant>
        <vt:i4>0</vt:i4>
      </vt:variant>
      <vt:variant>
        <vt:i4>5</vt:i4>
      </vt:variant>
      <vt:variant>
        <vt:lpwstr>http://www.energystar.gov/ia/business/BUM_business_analysis.pdf</vt:lpwstr>
      </vt:variant>
      <vt:variant>
        <vt:lpwstr/>
      </vt:variant>
      <vt:variant>
        <vt:i4>6160508</vt:i4>
      </vt:variant>
      <vt:variant>
        <vt:i4>375</vt:i4>
      </vt:variant>
      <vt:variant>
        <vt:i4>0</vt:i4>
      </vt:variant>
      <vt:variant>
        <vt:i4>5</vt:i4>
      </vt:variant>
      <vt:variant>
        <vt:lpwstr>http://www.energystar.gov/ia/business/tools_resources/target_finder/help/Energy_Units_Conversion_Table.htm</vt:lpwstr>
      </vt:variant>
      <vt:variant>
        <vt:lpwstr/>
      </vt:variant>
      <vt:variant>
        <vt:i4>1441832</vt:i4>
      </vt:variant>
      <vt:variant>
        <vt:i4>372</vt:i4>
      </vt:variant>
      <vt:variant>
        <vt:i4>0</vt:i4>
      </vt:variant>
      <vt:variant>
        <vt:i4>5</vt:i4>
      </vt:variant>
      <vt:variant>
        <vt:lpwstr>http://www1.eere.energy.gov/femp/pdfs/comm_guide_espc.pdf</vt:lpwstr>
      </vt:variant>
      <vt:variant>
        <vt:lpwstr/>
      </vt:variant>
      <vt:variant>
        <vt:i4>8257560</vt:i4>
      </vt:variant>
      <vt:variant>
        <vt:i4>369</vt:i4>
      </vt:variant>
      <vt:variant>
        <vt:i4>0</vt:i4>
      </vt:variant>
      <vt:variant>
        <vt:i4>5</vt:i4>
      </vt:variant>
      <vt:variant>
        <vt:lpwstr>http://www1.eere.energy.gov/femp/financing/superespcs_measguide.html</vt:lpwstr>
      </vt:variant>
      <vt:variant>
        <vt:lpwstr/>
      </vt:variant>
      <vt:variant>
        <vt:i4>6881307</vt:i4>
      </vt:variant>
      <vt:variant>
        <vt:i4>366</vt:i4>
      </vt:variant>
      <vt:variant>
        <vt:i4>0</vt:i4>
      </vt:variant>
      <vt:variant>
        <vt:i4>5</vt:i4>
      </vt:variant>
      <vt:variant>
        <vt:lpwstr>http://www1.eere.energy.gov/femp/index.html</vt:lpwstr>
      </vt:variant>
      <vt:variant>
        <vt:lpwstr/>
      </vt:variant>
      <vt:variant>
        <vt:i4>7798812</vt:i4>
      </vt:variant>
      <vt:variant>
        <vt:i4>363</vt:i4>
      </vt:variant>
      <vt:variant>
        <vt:i4>0</vt:i4>
      </vt:variant>
      <vt:variant>
        <vt:i4>5</vt:i4>
      </vt:variant>
      <vt:variant>
        <vt:lpwstr>http://www.energystar.gov/index.cfm?c=evaluate_performance.bus_portfoliomanager</vt:lpwstr>
      </vt:variant>
      <vt:variant>
        <vt:lpwstr/>
      </vt:variant>
      <vt:variant>
        <vt:i4>1769474</vt:i4>
      </vt:variant>
      <vt:variant>
        <vt:i4>356</vt:i4>
      </vt:variant>
      <vt:variant>
        <vt:i4>0</vt:i4>
      </vt:variant>
      <vt:variant>
        <vt:i4>5</vt:i4>
      </vt:variant>
      <vt:variant>
        <vt:lpwstr/>
      </vt:variant>
      <vt:variant>
        <vt:lpwstr>_Toc229983342</vt:lpwstr>
      </vt:variant>
      <vt:variant>
        <vt:i4>1769473</vt:i4>
      </vt:variant>
      <vt:variant>
        <vt:i4>350</vt:i4>
      </vt:variant>
      <vt:variant>
        <vt:i4>0</vt:i4>
      </vt:variant>
      <vt:variant>
        <vt:i4>5</vt:i4>
      </vt:variant>
      <vt:variant>
        <vt:lpwstr/>
      </vt:variant>
      <vt:variant>
        <vt:lpwstr>_Toc229983341</vt:lpwstr>
      </vt:variant>
      <vt:variant>
        <vt:i4>1769472</vt:i4>
      </vt:variant>
      <vt:variant>
        <vt:i4>344</vt:i4>
      </vt:variant>
      <vt:variant>
        <vt:i4>0</vt:i4>
      </vt:variant>
      <vt:variant>
        <vt:i4>5</vt:i4>
      </vt:variant>
      <vt:variant>
        <vt:lpwstr/>
      </vt:variant>
      <vt:variant>
        <vt:lpwstr>_Toc229983340</vt:lpwstr>
      </vt:variant>
      <vt:variant>
        <vt:i4>1835017</vt:i4>
      </vt:variant>
      <vt:variant>
        <vt:i4>338</vt:i4>
      </vt:variant>
      <vt:variant>
        <vt:i4>0</vt:i4>
      </vt:variant>
      <vt:variant>
        <vt:i4>5</vt:i4>
      </vt:variant>
      <vt:variant>
        <vt:lpwstr/>
      </vt:variant>
      <vt:variant>
        <vt:lpwstr>_Toc229983339</vt:lpwstr>
      </vt:variant>
      <vt:variant>
        <vt:i4>1835016</vt:i4>
      </vt:variant>
      <vt:variant>
        <vt:i4>332</vt:i4>
      </vt:variant>
      <vt:variant>
        <vt:i4>0</vt:i4>
      </vt:variant>
      <vt:variant>
        <vt:i4>5</vt:i4>
      </vt:variant>
      <vt:variant>
        <vt:lpwstr/>
      </vt:variant>
      <vt:variant>
        <vt:lpwstr>_Toc229983338</vt:lpwstr>
      </vt:variant>
      <vt:variant>
        <vt:i4>1835015</vt:i4>
      </vt:variant>
      <vt:variant>
        <vt:i4>326</vt:i4>
      </vt:variant>
      <vt:variant>
        <vt:i4>0</vt:i4>
      </vt:variant>
      <vt:variant>
        <vt:i4>5</vt:i4>
      </vt:variant>
      <vt:variant>
        <vt:lpwstr/>
      </vt:variant>
      <vt:variant>
        <vt:lpwstr>_Toc229983337</vt:lpwstr>
      </vt:variant>
      <vt:variant>
        <vt:i4>1835014</vt:i4>
      </vt:variant>
      <vt:variant>
        <vt:i4>320</vt:i4>
      </vt:variant>
      <vt:variant>
        <vt:i4>0</vt:i4>
      </vt:variant>
      <vt:variant>
        <vt:i4>5</vt:i4>
      </vt:variant>
      <vt:variant>
        <vt:lpwstr/>
      </vt:variant>
      <vt:variant>
        <vt:lpwstr>_Toc229983336</vt:lpwstr>
      </vt:variant>
      <vt:variant>
        <vt:i4>1835013</vt:i4>
      </vt:variant>
      <vt:variant>
        <vt:i4>314</vt:i4>
      </vt:variant>
      <vt:variant>
        <vt:i4>0</vt:i4>
      </vt:variant>
      <vt:variant>
        <vt:i4>5</vt:i4>
      </vt:variant>
      <vt:variant>
        <vt:lpwstr/>
      </vt:variant>
      <vt:variant>
        <vt:lpwstr>_Toc229983335</vt:lpwstr>
      </vt:variant>
      <vt:variant>
        <vt:i4>1835012</vt:i4>
      </vt:variant>
      <vt:variant>
        <vt:i4>308</vt:i4>
      </vt:variant>
      <vt:variant>
        <vt:i4>0</vt:i4>
      </vt:variant>
      <vt:variant>
        <vt:i4>5</vt:i4>
      </vt:variant>
      <vt:variant>
        <vt:lpwstr/>
      </vt:variant>
      <vt:variant>
        <vt:lpwstr>_Toc229983334</vt:lpwstr>
      </vt:variant>
      <vt:variant>
        <vt:i4>1835011</vt:i4>
      </vt:variant>
      <vt:variant>
        <vt:i4>302</vt:i4>
      </vt:variant>
      <vt:variant>
        <vt:i4>0</vt:i4>
      </vt:variant>
      <vt:variant>
        <vt:i4>5</vt:i4>
      </vt:variant>
      <vt:variant>
        <vt:lpwstr/>
      </vt:variant>
      <vt:variant>
        <vt:lpwstr>_Toc229983333</vt:lpwstr>
      </vt:variant>
      <vt:variant>
        <vt:i4>1835010</vt:i4>
      </vt:variant>
      <vt:variant>
        <vt:i4>296</vt:i4>
      </vt:variant>
      <vt:variant>
        <vt:i4>0</vt:i4>
      </vt:variant>
      <vt:variant>
        <vt:i4>5</vt:i4>
      </vt:variant>
      <vt:variant>
        <vt:lpwstr/>
      </vt:variant>
      <vt:variant>
        <vt:lpwstr>_Toc229983332</vt:lpwstr>
      </vt:variant>
      <vt:variant>
        <vt:i4>1835009</vt:i4>
      </vt:variant>
      <vt:variant>
        <vt:i4>290</vt:i4>
      </vt:variant>
      <vt:variant>
        <vt:i4>0</vt:i4>
      </vt:variant>
      <vt:variant>
        <vt:i4>5</vt:i4>
      </vt:variant>
      <vt:variant>
        <vt:lpwstr/>
      </vt:variant>
      <vt:variant>
        <vt:lpwstr>_Toc229983331</vt:lpwstr>
      </vt:variant>
      <vt:variant>
        <vt:i4>1835008</vt:i4>
      </vt:variant>
      <vt:variant>
        <vt:i4>284</vt:i4>
      </vt:variant>
      <vt:variant>
        <vt:i4>0</vt:i4>
      </vt:variant>
      <vt:variant>
        <vt:i4>5</vt:i4>
      </vt:variant>
      <vt:variant>
        <vt:lpwstr/>
      </vt:variant>
      <vt:variant>
        <vt:lpwstr>_Toc229983330</vt:lpwstr>
      </vt:variant>
      <vt:variant>
        <vt:i4>1900553</vt:i4>
      </vt:variant>
      <vt:variant>
        <vt:i4>278</vt:i4>
      </vt:variant>
      <vt:variant>
        <vt:i4>0</vt:i4>
      </vt:variant>
      <vt:variant>
        <vt:i4>5</vt:i4>
      </vt:variant>
      <vt:variant>
        <vt:lpwstr/>
      </vt:variant>
      <vt:variant>
        <vt:lpwstr>_Toc229983329</vt:lpwstr>
      </vt:variant>
      <vt:variant>
        <vt:i4>1900552</vt:i4>
      </vt:variant>
      <vt:variant>
        <vt:i4>272</vt:i4>
      </vt:variant>
      <vt:variant>
        <vt:i4>0</vt:i4>
      </vt:variant>
      <vt:variant>
        <vt:i4>5</vt:i4>
      </vt:variant>
      <vt:variant>
        <vt:lpwstr/>
      </vt:variant>
      <vt:variant>
        <vt:lpwstr>_Toc229983328</vt:lpwstr>
      </vt:variant>
      <vt:variant>
        <vt:i4>1900551</vt:i4>
      </vt:variant>
      <vt:variant>
        <vt:i4>266</vt:i4>
      </vt:variant>
      <vt:variant>
        <vt:i4>0</vt:i4>
      </vt:variant>
      <vt:variant>
        <vt:i4>5</vt:i4>
      </vt:variant>
      <vt:variant>
        <vt:lpwstr/>
      </vt:variant>
      <vt:variant>
        <vt:lpwstr>_Toc229983327</vt:lpwstr>
      </vt:variant>
      <vt:variant>
        <vt:i4>1900550</vt:i4>
      </vt:variant>
      <vt:variant>
        <vt:i4>260</vt:i4>
      </vt:variant>
      <vt:variant>
        <vt:i4>0</vt:i4>
      </vt:variant>
      <vt:variant>
        <vt:i4>5</vt:i4>
      </vt:variant>
      <vt:variant>
        <vt:lpwstr/>
      </vt:variant>
      <vt:variant>
        <vt:lpwstr>_Toc229983326</vt:lpwstr>
      </vt:variant>
      <vt:variant>
        <vt:i4>1900549</vt:i4>
      </vt:variant>
      <vt:variant>
        <vt:i4>254</vt:i4>
      </vt:variant>
      <vt:variant>
        <vt:i4>0</vt:i4>
      </vt:variant>
      <vt:variant>
        <vt:i4>5</vt:i4>
      </vt:variant>
      <vt:variant>
        <vt:lpwstr/>
      </vt:variant>
      <vt:variant>
        <vt:lpwstr>_Toc229983325</vt:lpwstr>
      </vt:variant>
      <vt:variant>
        <vt:i4>1900548</vt:i4>
      </vt:variant>
      <vt:variant>
        <vt:i4>248</vt:i4>
      </vt:variant>
      <vt:variant>
        <vt:i4>0</vt:i4>
      </vt:variant>
      <vt:variant>
        <vt:i4>5</vt:i4>
      </vt:variant>
      <vt:variant>
        <vt:lpwstr/>
      </vt:variant>
      <vt:variant>
        <vt:lpwstr>_Toc229983324</vt:lpwstr>
      </vt:variant>
      <vt:variant>
        <vt:i4>1900547</vt:i4>
      </vt:variant>
      <vt:variant>
        <vt:i4>242</vt:i4>
      </vt:variant>
      <vt:variant>
        <vt:i4>0</vt:i4>
      </vt:variant>
      <vt:variant>
        <vt:i4>5</vt:i4>
      </vt:variant>
      <vt:variant>
        <vt:lpwstr/>
      </vt:variant>
      <vt:variant>
        <vt:lpwstr>_Toc229983323</vt:lpwstr>
      </vt:variant>
      <vt:variant>
        <vt:i4>1900546</vt:i4>
      </vt:variant>
      <vt:variant>
        <vt:i4>236</vt:i4>
      </vt:variant>
      <vt:variant>
        <vt:i4>0</vt:i4>
      </vt:variant>
      <vt:variant>
        <vt:i4>5</vt:i4>
      </vt:variant>
      <vt:variant>
        <vt:lpwstr/>
      </vt:variant>
      <vt:variant>
        <vt:lpwstr>_Toc229983322</vt:lpwstr>
      </vt:variant>
      <vt:variant>
        <vt:i4>1900545</vt:i4>
      </vt:variant>
      <vt:variant>
        <vt:i4>230</vt:i4>
      </vt:variant>
      <vt:variant>
        <vt:i4>0</vt:i4>
      </vt:variant>
      <vt:variant>
        <vt:i4>5</vt:i4>
      </vt:variant>
      <vt:variant>
        <vt:lpwstr/>
      </vt:variant>
      <vt:variant>
        <vt:lpwstr>_Toc229983321</vt:lpwstr>
      </vt:variant>
      <vt:variant>
        <vt:i4>1900544</vt:i4>
      </vt:variant>
      <vt:variant>
        <vt:i4>224</vt:i4>
      </vt:variant>
      <vt:variant>
        <vt:i4>0</vt:i4>
      </vt:variant>
      <vt:variant>
        <vt:i4>5</vt:i4>
      </vt:variant>
      <vt:variant>
        <vt:lpwstr/>
      </vt:variant>
      <vt:variant>
        <vt:lpwstr>_Toc229983320</vt:lpwstr>
      </vt:variant>
      <vt:variant>
        <vt:i4>1966089</vt:i4>
      </vt:variant>
      <vt:variant>
        <vt:i4>218</vt:i4>
      </vt:variant>
      <vt:variant>
        <vt:i4>0</vt:i4>
      </vt:variant>
      <vt:variant>
        <vt:i4>5</vt:i4>
      </vt:variant>
      <vt:variant>
        <vt:lpwstr/>
      </vt:variant>
      <vt:variant>
        <vt:lpwstr>_Toc229983319</vt:lpwstr>
      </vt:variant>
      <vt:variant>
        <vt:i4>1966088</vt:i4>
      </vt:variant>
      <vt:variant>
        <vt:i4>212</vt:i4>
      </vt:variant>
      <vt:variant>
        <vt:i4>0</vt:i4>
      </vt:variant>
      <vt:variant>
        <vt:i4>5</vt:i4>
      </vt:variant>
      <vt:variant>
        <vt:lpwstr/>
      </vt:variant>
      <vt:variant>
        <vt:lpwstr>_Toc229983318</vt:lpwstr>
      </vt:variant>
      <vt:variant>
        <vt:i4>1966087</vt:i4>
      </vt:variant>
      <vt:variant>
        <vt:i4>206</vt:i4>
      </vt:variant>
      <vt:variant>
        <vt:i4>0</vt:i4>
      </vt:variant>
      <vt:variant>
        <vt:i4>5</vt:i4>
      </vt:variant>
      <vt:variant>
        <vt:lpwstr/>
      </vt:variant>
      <vt:variant>
        <vt:lpwstr>_Toc229983317</vt:lpwstr>
      </vt:variant>
      <vt:variant>
        <vt:i4>1966086</vt:i4>
      </vt:variant>
      <vt:variant>
        <vt:i4>200</vt:i4>
      </vt:variant>
      <vt:variant>
        <vt:i4>0</vt:i4>
      </vt:variant>
      <vt:variant>
        <vt:i4>5</vt:i4>
      </vt:variant>
      <vt:variant>
        <vt:lpwstr/>
      </vt:variant>
      <vt:variant>
        <vt:lpwstr>_Toc229983316</vt:lpwstr>
      </vt:variant>
      <vt:variant>
        <vt:i4>1966085</vt:i4>
      </vt:variant>
      <vt:variant>
        <vt:i4>194</vt:i4>
      </vt:variant>
      <vt:variant>
        <vt:i4>0</vt:i4>
      </vt:variant>
      <vt:variant>
        <vt:i4>5</vt:i4>
      </vt:variant>
      <vt:variant>
        <vt:lpwstr/>
      </vt:variant>
      <vt:variant>
        <vt:lpwstr>_Toc229983315</vt:lpwstr>
      </vt:variant>
      <vt:variant>
        <vt:i4>1966084</vt:i4>
      </vt:variant>
      <vt:variant>
        <vt:i4>188</vt:i4>
      </vt:variant>
      <vt:variant>
        <vt:i4>0</vt:i4>
      </vt:variant>
      <vt:variant>
        <vt:i4>5</vt:i4>
      </vt:variant>
      <vt:variant>
        <vt:lpwstr/>
      </vt:variant>
      <vt:variant>
        <vt:lpwstr>_Toc229983314</vt:lpwstr>
      </vt:variant>
      <vt:variant>
        <vt:i4>1966083</vt:i4>
      </vt:variant>
      <vt:variant>
        <vt:i4>182</vt:i4>
      </vt:variant>
      <vt:variant>
        <vt:i4>0</vt:i4>
      </vt:variant>
      <vt:variant>
        <vt:i4>5</vt:i4>
      </vt:variant>
      <vt:variant>
        <vt:lpwstr/>
      </vt:variant>
      <vt:variant>
        <vt:lpwstr>_Toc229983313</vt:lpwstr>
      </vt:variant>
      <vt:variant>
        <vt:i4>1966082</vt:i4>
      </vt:variant>
      <vt:variant>
        <vt:i4>176</vt:i4>
      </vt:variant>
      <vt:variant>
        <vt:i4>0</vt:i4>
      </vt:variant>
      <vt:variant>
        <vt:i4>5</vt:i4>
      </vt:variant>
      <vt:variant>
        <vt:lpwstr/>
      </vt:variant>
      <vt:variant>
        <vt:lpwstr>_Toc229983312</vt:lpwstr>
      </vt:variant>
      <vt:variant>
        <vt:i4>1966081</vt:i4>
      </vt:variant>
      <vt:variant>
        <vt:i4>170</vt:i4>
      </vt:variant>
      <vt:variant>
        <vt:i4>0</vt:i4>
      </vt:variant>
      <vt:variant>
        <vt:i4>5</vt:i4>
      </vt:variant>
      <vt:variant>
        <vt:lpwstr/>
      </vt:variant>
      <vt:variant>
        <vt:lpwstr>_Toc229983311</vt:lpwstr>
      </vt:variant>
      <vt:variant>
        <vt:i4>1966080</vt:i4>
      </vt:variant>
      <vt:variant>
        <vt:i4>164</vt:i4>
      </vt:variant>
      <vt:variant>
        <vt:i4>0</vt:i4>
      </vt:variant>
      <vt:variant>
        <vt:i4>5</vt:i4>
      </vt:variant>
      <vt:variant>
        <vt:lpwstr/>
      </vt:variant>
      <vt:variant>
        <vt:lpwstr>_Toc229983310</vt:lpwstr>
      </vt:variant>
      <vt:variant>
        <vt:i4>2031625</vt:i4>
      </vt:variant>
      <vt:variant>
        <vt:i4>158</vt:i4>
      </vt:variant>
      <vt:variant>
        <vt:i4>0</vt:i4>
      </vt:variant>
      <vt:variant>
        <vt:i4>5</vt:i4>
      </vt:variant>
      <vt:variant>
        <vt:lpwstr/>
      </vt:variant>
      <vt:variant>
        <vt:lpwstr>_Toc229983309</vt:lpwstr>
      </vt:variant>
      <vt:variant>
        <vt:i4>2031624</vt:i4>
      </vt:variant>
      <vt:variant>
        <vt:i4>152</vt:i4>
      </vt:variant>
      <vt:variant>
        <vt:i4>0</vt:i4>
      </vt:variant>
      <vt:variant>
        <vt:i4>5</vt:i4>
      </vt:variant>
      <vt:variant>
        <vt:lpwstr/>
      </vt:variant>
      <vt:variant>
        <vt:lpwstr>_Toc229983308</vt:lpwstr>
      </vt:variant>
      <vt:variant>
        <vt:i4>2031623</vt:i4>
      </vt:variant>
      <vt:variant>
        <vt:i4>146</vt:i4>
      </vt:variant>
      <vt:variant>
        <vt:i4>0</vt:i4>
      </vt:variant>
      <vt:variant>
        <vt:i4>5</vt:i4>
      </vt:variant>
      <vt:variant>
        <vt:lpwstr/>
      </vt:variant>
      <vt:variant>
        <vt:lpwstr>_Toc229983307</vt:lpwstr>
      </vt:variant>
      <vt:variant>
        <vt:i4>2031622</vt:i4>
      </vt:variant>
      <vt:variant>
        <vt:i4>140</vt:i4>
      </vt:variant>
      <vt:variant>
        <vt:i4>0</vt:i4>
      </vt:variant>
      <vt:variant>
        <vt:i4>5</vt:i4>
      </vt:variant>
      <vt:variant>
        <vt:lpwstr/>
      </vt:variant>
      <vt:variant>
        <vt:lpwstr>_Toc229983306</vt:lpwstr>
      </vt:variant>
      <vt:variant>
        <vt:i4>2031621</vt:i4>
      </vt:variant>
      <vt:variant>
        <vt:i4>134</vt:i4>
      </vt:variant>
      <vt:variant>
        <vt:i4>0</vt:i4>
      </vt:variant>
      <vt:variant>
        <vt:i4>5</vt:i4>
      </vt:variant>
      <vt:variant>
        <vt:lpwstr/>
      </vt:variant>
      <vt:variant>
        <vt:lpwstr>_Toc229983305</vt:lpwstr>
      </vt:variant>
      <vt:variant>
        <vt:i4>2031620</vt:i4>
      </vt:variant>
      <vt:variant>
        <vt:i4>128</vt:i4>
      </vt:variant>
      <vt:variant>
        <vt:i4>0</vt:i4>
      </vt:variant>
      <vt:variant>
        <vt:i4>5</vt:i4>
      </vt:variant>
      <vt:variant>
        <vt:lpwstr/>
      </vt:variant>
      <vt:variant>
        <vt:lpwstr>_Toc229983304</vt:lpwstr>
      </vt:variant>
      <vt:variant>
        <vt:i4>2031619</vt:i4>
      </vt:variant>
      <vt:variant>
        <vt:i4>122</vt:i4>
      </vt:variant>
      <vt:variant>
        <vt:i4>0</vt:i4>
      </vt:variant>
      <vt:variant>
        <vt:i4>5</vt:i4>
      </vt:variant>
      <vt:variant>
        <vt:lpwstr/>
      </vt:variant>
      <vt:variant>
        <vt:lpwstr>_Toc229983303</vt:lpwstr>
      </vt:variant>
      <vt:variant>
        <vt:i4>2031618</vt:i4>
      </vt:variant>
      <vt:variant>
        <vt:i4>116</vt:i4>
      </vt:variant>
      <vt:variant>
        <vt:i4>0</vt:i4>
      </vt:variant>
      <vt:variant>
        <vt:i4>5</vt:i4>
      </vt:variant>
      <vt:variant>
        <vt:lpwstr/>
      </vt:variant>
      <vt:variant>
        <vt:lpwstr>_Toc229983302</vt:lpwstr>
      </vt:variant>
      <vt:variant>
        <vt:i4>2031617</vt:i4>
      </vt:variant>
      <vt:variant>
        <vt:i4>110</vt:i4>
      </vt:variant>
      <vt:variant>
        <vt:i4>0</vt:i4>
      </vt:variant>
      <vt:variant>
        <vt:i4>5</vt:i4>
      </vt:variant>
      <vt:variant>
        <vt:lpwstr/>
      </vt:variant>
      <vt:variant>
        <vt:lpwstr>_Toc229983301</vt:lpwstr>
      </vt:variant>
      <vt:variant>
        <vt:i4>2031616</vt:i4>
      </vt:variant>
      <vt:variant>
        <vt:i4>104</vt:i4>
      </vt:variant>
      <vt:variant>
        <vt:i4>0</vt:i4>
      </vt:variant>
      <vt:variant>
        <vt:i4>5</vt:i4>
      </vt:variant>
      <vt:variant>
        <vt:lpwstr/>
      </vt:variant>
      <vt:variant>
        <vt:lpwstr>_Toc229983300</vt:lpwstr>
      </vt:variant>
      <vt:variant>
        <vt:i4>1441800</vt:i4>
      </vt:variant>
      <vt:variant>
        <vt:i4>98</vt:i4>
      </vt:variant>
      <vt:variant>
        <vt:i4>0</vt:i4>
      </vt:variant>
      <vt:variant>
        <vt:i4>5</vt:i4>
      </vt:variant>
      <vt:variant>
        <vt:lpwstr/>
      </vt:variant>
      <vt:variant>
        <vt:lpwstr>_Toc229983299</vt:lpwstr>
      </vt:variant>
      <vt:variant>
        <vt:i4>1441801</vt:i4>
      </vt:variant>
      <vt:variant>
        <vt:i4>92</vt:i4>
      </vt:variant>
      <vt:variant>
        <vt:i4>0</vt:i4>
      </vt:variant>
      <vt:variant>
        <vt:i4>5</vt:i4>
      </vt:variant>
      <vt:variant>
        <vt:lpwstr/>
      </vt:variant>
      <vt:variant>
        <vt:lpwstr>_Toc229983298</vt:lpwstr>
      </vt:variant>
      <vt:variant>
        <vt:i4>1441798</vt:i4>
      </vt:variant>
      <vt:variant>
        <vt:i4>86</vt:i4>
      </vt:variant>
      <vt:variant>
        <vt:i4>0</vt:i4>
      </vt:variant>
      <vt:variant>
        <vt:i4>5</vt:i4>
      </vt:variant>
      <vt:variant>
        <vt:lpwstr/>
      </vt:variant>
      <vt:variant>
        <vt:lpwstr>_Toc229983297</vt:lpwstr>
      </vt:variant>
      <vt:variant>
        <vt:i4>1441799</vt:i4>
      </vt:variant>
      <vt:variant>
        <vt:i4>80</vt:i4>
      </vt:variant>
      <vt:variant>
        <vt:i4>0</vt:i4>
      </vt:variant>
      <vt:variant>
        <vt:i4>5</vt:i4>
      </vt:variant>
      <vt:variant>
        <vt:lpwstr/>
      </vt:variant>
      <vt:variant>
        <vt:lpwstr>_Toc229983296</vt:lpwstr>
      </vt:variant>
      <vt:variant>
        <vt:i4>1441796</vt:i4>
      </vt:variant>
      <vt:variant>
        <vt:i4>74</vt:i4>
      </vt:variant>
      <vt:variant>
        <vt:i4>0</vt:i4>
      </vt:variant>
      <vt:variant>
        <vt:i4>5</vt:i4>
      </vt:variant>
      <vt:variant>
        <vt:lpwstr/>
      </vt:variant>
      <vt:variant>
        <vt:lpwstr>_Toc229983295</vt:lpwstr>
      </vt:variant>
      <vt:variant>
        <vt:i4>1441797</vt:i4>
      </vt:variant>
      <vt:variant>
        <vt:i4>68</vt:i4>
      </vt:variant>
      <vt:variant>
        <vt:i4>0</vt:i4>
      </vt:variant>
      <vt:variant>
        <vt:i4>5</vt:i4>
      </vt:variant>
      <vt:variant>
        <vt:lpwstr/>
      </vt:variant>
      <vt:variant>
        <vt:lpwstr>_Toc229983294</vt:lpwstr>
      </vt:variant>
      <vt:variant>
        <vt:i4>1441794</vt:i4>
      </vt:variant>
      <vt:variant>
        <vt:i4>62</vt:i4>
      </vt:variant>
      <vt:variant>
        <vt:i4>0</vt:i4>
      </vt:variant>
      <vt:variant>
        <vt:i4>5</vt:i4>
      </vt:variant>
      <vt:variant>
        <vt:lpwstr/>
      </vt:variant>
      <vt:variant>
        <vt:lpwstr>_Toc229983293</vt:lpwstr>
      </vt:variant>
      <vt:variant>
        <vt:i4>1441795</vt:i4>
      </vt:variant>
      <vt:variant>
        <vt:i4>56</vt:i4>
      </vt:variant>
      <vt:variant>
        <vt:i4>0</vt:i4>
      </vt:variant>
      <vt:variant>
        <vt:i4>5</vt:i4>
      </vt:variant>
      <vt:variant>
        <vt:lpwstr/>
      </vt:variant>
      <vt:variant>
        <vt:lpwstr>_Toc229983292</vt:lpwstr>
      </vt:variant>
      <vt:variant>
        <vt:i4>1441792</vt:i4>
      </vt:variant>
      <vt:variant>
        <vt:i4>50</vt:i4>
      </vt:variant>
      <vt:variant>
        <vt:i4>0</vt:i4>
      </vt:variant>
      <vt:variant>
        <vt:i4>5</vt:i4>
      </vt:variant>
      <vt:variant>
        <vt:lpwstr/>
      </vt:variant>
      <vt:variant>
        <vt:lpwstr>_Toc229983291</vt:lpwstr>
      </vt:variant>
      <vt:variant>
        <vt:i4>1441793</vt:i4>
      </vt:variant>
      <vt:variant>
        <vt:i4>44</vt:i4>
      </vt:variant>
      <vt:variant>
        <vt:i4>0</vt:i4>
      </vt:variant>
      <vt:variant>
        <vt:i4>5</vt:i4>
      </vt:variant>
      <vt:variant>
        <vt:lpwstr/>
      </vt:variant>
      <vt:variant>
        <vt:lpwstr>_Toc229983290</vt:lpwstr>
      </vt:variant>
      <vt:variant>
        <vt:i4>1507336</vt:i4>
      </vt:variant>
      <vt:variant>
        <vt:i4>38</vt:i4>
      </vt:variant>
      <vt:variant>
        <vt:i4>0</vt:i4>
      </vt:variant>
      <vt:variant>
        <vt:i4>5</vt:i4>
      </vt:variant>
      <vt:variant>
        <vt:lpwstr/>
      </vt:variant>
      <vt:variant>
        <vt:lpwstr>_Toc229983289</vt:lpwstr>
      </vt:variant>
      <vt:variant>
        <vt:i4>1507337</vt:i4>
      </vt:variant>
      <vt:variant>
        <vt:i4>32</vt:i4>
      </vt:variant>
      <vt:variant>
        <vt:i4>0</vt:i4>
      </vt:variant>
      <vt:variant>
        <vt:i4>5</vt:i4>
      </vt:variant>
      <vt:variant>
        <vt:lpwstr/>
      </vt:variant>
      <vt:variant>
        <vt:lpwstr>_Toc229983288</vt:lpwstr>
      </vt:variant>
      <vt:variant>
        <vt:i4>1507334</vt:i4>
      </vt:variant>
      <vt:variant>
        <vt:i4>26</vt:i4>
      </vt:variant>
      <vt:variant>
        <vt:i4>0</vt:i4>
      </vt:variant>
      <vt:variant>
        <vt:i4>5</vt:i4>
      </vt:variant>
      <vt:variant>
        <vt:lpwstr/>
      </vt:variant>
      <vt:variant>
        <vt:lpwstr>_Toc229983287</vt:lpwstr>
      </vt:variant>
      <vt:variant>
        <vt:i4>1507335</vt:i4>
      </vt:variant>
      <vt:variant>
        <vt:i4>20</vt:i4>
      </vt:variant>
      <vt:variant>
        <vt:i4>0</vt:i4>
      </vt:variant>
      <vt:variant>
        <vt:i4>5</vt:i4>
      </vt:variant>
      <vt:variant>
        <vt:lpwstr/>
      </vt:variant>
      <vt:variant>
        <vt:lpwstr>_Toc229983286</vt:lpwstr>
      </vt:variant>
      <vt:variant>
        <vt:i4>1507332</vt:i4>
      </vt:variant>
      <vt:variant>
        <vt:i4>14</vt:i4>
      </vt:variant>
      <vt:variant>
        <vt:i4>0</vt:i4>
      </vt:variant>
      <vt:variant>
        <vt:i4>5</vt:i4>
      </vt:variant>
      <vt:variant>
        <vt:lpwstr/>
      </vt:variant>
      <vt:variant>
        <vt:lpwstr>_Toc229983285</vt:lpwstr>
      </vt:variant>
      <vt:variant>
        <vt:i4>1507333</vt:i4>
      </vt:variant>
      <vt:variant>
        <vt:i4>8</vt:i4>
      </vt:variant>
      <vt:variant>
        <vt:i4>0</vt:i4>
      </vt:variant>
      <vt:variant>
        <vt:i4>5</vt:i4>
      </vt:variant>
      <vt:variant>
        <vt:lpwstr/>
      </vt:variant>
      <vt:variant>
        <vt:lpwstr>_Toc229983284</vt:lpwstr>
      </vt:variant>
      <vt:variant>
        <vt:i4>1507330</vt:i4>
      </vt:variant>
      <vt:variant>
        <vt:i4>2</vt:i4>
      </vt:variant>
      <vt:variant>
        <vt:i4>0</vt:i4>
      </vt:variant>
      <vt:variant>
        <vt:i4>5</vt:i4>
      </vt:variant>
      <vt:variant>
        <vt:lpwstr/>
      </vt:variant>
      <vt:variant>
        <vt:lpwstr>_Toc229983283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Post-Installation Project Plan</dc:title>
  <dc:subject/>
  <dc:creator>(Contract Number), (Date Amended), (Contributors)</dc:creator>
  <cp:keywords/>
  <dc:description/>
  <cp:lastModifiedBy>Courtney Fieber</cp:lastModifiedBy>
  <cp:revision>2</cp:revision>
  <cp:lastPrinted>2009-05-26T21:44:00Z</cp:lastPrinted>
  <dcterms:created xsi:type="dcterms:W3CDTF">2010-10-05T17:10:00Z</dcterms:created>
  <dcterms:modified xsi:type="dcterms:W3CDTF">2010-10-05T17:10:00Z</dcterms:modified>
</cp:coreProperties>
</file>